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85C5C" w14:textId="2F0BA4BF" w:rsidR="00C4405F" w:rsidRDefault="00C4405F" w:rsidP="00C4405F">
      <w:pPr>
        <w:ind w:left="720" w:hanging="360"/>
      </w:pPr>
      <w:r>
        <w:rPr>
          <w:noProof/>
        </w:rPr>
        <w:drawing>
          <wp:anchor distT="0" distB="0" distL="0" distR="0" simplePos="0" relativeHeight="251659264" behindDoc="0" locked="0" layoutInCell="1" allowOverlap="1" wp14:anchorId="6CBBFD90" wp14:editId="74FAFE46">
            <wp:simplePos x="0" y="0"/>
            <wp:positionH relativeFrom="page">
              <wp:posOffset>3181350</wp:posOffset>
            </wp:positionH>
            <wp:positionV relativeFrom="paragraph">
              <wp:posOffset>-638175</wp:posOffset>
            </wp:positionV>
            <wp:extent cx="1038225" cy="1038225"/>
            <wp:effectExtent l="0" t="0" r="9525" b="9525"/>
            <wp:wrapNone/>
            <wp:docPr id="13" name="Picture 1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38225" cy="1038225"/>
                    </a:xfrm>
                    <a:prstGeom prst="rect">
                      <a:avLst/>
                    </a:prstGeom>
                    <a:noFill/>
                  </pic:spPr>
                </pic:pic>
              </a:graphicData>
            </a:graphic>
            <wp14:sizeRelH relativeFrom="page">
              <wp14:pctWidth>0</wp14:pctWidth>
            </wp14:sizeRelH>
            <wp14:sizeRelV relativeFrom="page">
              <wp14:pctHeight>0</wp14:pctHeight>
            </wp14:sizeRelV>
          </wp:anchor>
        </w:drawing>
      </w:r>
    </w:p>
    <w:p w14:paraId="4B72384E" w14:textId="77E6F73A" w:rsidR="00C4405F" w:rsidRDefault="00C4405F" w:rsidP="00C4405F">
      <w:pPr>
        <w:pStyle w:val="ListParagraph"/>
        <w:rPr>
          <w:rFonts w:cstheme="minorHAnsi"/>
          <w:b/>
          <w:bCs/>
          <w:lang w:val="nb-NO"/>
        </w:rPr>
      </w:pPr>
    </w:p>
    <w:p w14:paraId="72A77124" w14:textId="566E90A6" w:rsidR="00C4405F" w:rsidRPr="00C4405F" w:rsidRDefault="00C4405F" w:rsidP="00C4405F">
      <w:pPr>
        <w:rPr>
          <w:rFonts w:ascii="Times New Roman" w:hAnsi="Times New Roman" w:cs="Times New Roman"/>
          <w:b/>
          <w:bCs/>
          <w:sz w:val="32"/>
          <w:szCs w:val="32"/>
          <w:lang w:val="nb-NO"/>
        </w:rPr>
      </w:pPr>
      <w:r>
        <w:rPr>
          <w:rFonts w:ascii="Times New Roman" w:hAnsi="Times New Roman" w:cs="Times New Roman"/>
          <w:b/>
          <w:bCs/>
          <w:sz w:val="32"/>
          <w:szCs w:val="32"/>
          <w:lang w:val="nb-NO"/>
        </w:rPr>
        <w:t xml:space="preserve">                                  </w:t>
      </w:r>
      <w:r w:rsidRPr="00C4405F">
        <w:rPr>
          <w:rFonts w:ascii="Times New Roman" w:hAnsi="Times New Roman" w:cs="Times New Roman"/>
          <w:b/>
          <w:bCs/>
          <w:sz w:val="32"/>
          <w:szCs w:val="32"/>
          <w:lang w:val="nb-NO"/>
        </w:rPr>
        <w:t>Përshkrimi i Programit</w:t>
      </w:r>
    </w:p>
    <w:p w14:paraId="321FC622" w14:textId="3715D9EF" w:rsidR="00C4405F" w:rsidRDefault="00C4405F" w:rsidP="00C4405F">
      <w:pPr>
        <w:pStyle w:val="ListParagraph"/>
        <w:rPr>
          <w:rFonts w:cstheme="minorHAnsi"/>
          <w:b/>
          <w:bCs/>
          <w:lang w:val="nb-NO"/>
        </w:rPr>
      </w:pPr>
      <w:r>
        <w:rPr>
          <w:rFonts w:cstheme="minorHAnsi"/>
          <w:b/>
          <w:bCs/>
          <w:lang w:val="nb-NO"/>
        </w:rPr>
        <w:t xml:space="preserve">                           </w:t>
      </w:r>
      <w:r w:rsidRPr="008B1071">
        <w:rPr>
          <w:rFonts w:cstheme="minorHAnsi"/>
          <w:b/>
          <w:bCs/>
          <w:lang w:val="nb-NO"/>
        </w:rPr>
        <w:t>Master shkencor në “Mjekësi Veterinare”</w:t>
      </w:r>
    </w:p>
    <w:p w14:paraId="35691C7E" w14:textId="77777777" w:rsidR="00C4405F" w:rsidRPr="00C4405F" w:rsidRDefault="00C4405F" w:rsidP="00C4405F">
      <w:pPr>
        <w:rPr>
          <w:rFonts w:cstheme="minorHAnsi"/>
          <w:b/>
          <w:bCs/>
          <w:lang w:val="nb-NO"/>
        </w:rPr>
      </w:pPr>
    </w:p>
    <w:p w14:paraId="1011D4EA" w14:textId="010C2EF6" w:rsidR="00C4405F" w:rsidRPr="008B1071" w:rsidRDefault="00C4405F" w:rsidP="00C4405F">
      <w:pPr>
        <w:pStyle w:val="ListParagraph"/>
        <w:numPr>
          <w:ilvl w:val="0"/>
          <w:numId w:val="1"/>
        </w:numPr>
        <w:rPr>
          <w:rFonts w:cstheme="minorHAnsi"/>
          <w:b/>
          <w:bCs/>
          <w:lang w:val="nb-NO"/>
        </w:rPr>
      </w:pPr>
      <w:r w:rsidRPr="008B1071">
        <w:rPr>
          <w:rFonts w:cstheme="minorHAnsi"/>
          <w:b/>
          <w:bCs/>
          <w:lang w:val="nb-NO"/>
        </w:rPr>
        <w:t>Pse një Master shkencor në “Mjekësi Veterinare”</w:t>
      </w:r>
    </w:p>
    <w:p w14:paraId="1721D7B2" w14:textId="77777777" w:rsidR="00C4405F" w:rsidRPr="008B1071" w:rsidRDefault="00C4405F" w:rsidP="00C4405F">
      <w:pPr>
        <w:pStyle w:val="NormalWeb"/>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 xml:space="preserve">Programi Master në “Mjekësi Veterinare” është i konceptuar për të mbështetur përafrimin e Shqipërisë me </w:t>
      </w:r>
      <w:r w:rsidRPr="008B1071">
        <w:rPr>
          <w:rStyle w:val="Strong"/>
          <w:rFonts w:asciiTheme="minorHAnsi" w:eastAsiaTheme="majorEastAsia" w:hAnsiTheme="minorHAnsi" w:cstheme="minorHAnsi"/>
          <w:lang w:val="nb-NO"/>
        </w:rPr>
        <w:t>acquis të BE-së</w:t>
      </w:r>
      <w:r w:rsidRPr="008B1071">
        <w:rPr>
          <w:rFonts w:asciiTheme="minorHAnsi" w:hAnsiTheme="minorHAnsi" w:cstheme="minorHAnsi"/>
          <w:lang w:val="nb-NO"/>
        </w:rPr>
        <w:t xml:space="preserve"> dhe kompetencat e </w:t>
      </w:r>
      <w:r w:rsidRPr="008B1071">
        <w:rPr>
          <w:rStyle w:val="Strong"/>
          <w:rFonts w:asciiTheme="minorHAnsi" w:eastAsiaTheme="majorEastAsia" w:hAnsiTheme="minorHAnsi" w:cstheme="minorHAnsi"/>
          <w:lang w:val="nb-NO"/>
        </w:rPr>
        <w:t>EAEVE</w:t>
      </w:r>
      <w:r w:rsidRPr="008B1071">
        <w:rPr>
          <w:rFonts w:asciiTheme="minorHAnsi" w:hAnsiTheme="minorHAnsi" w:cstheme="minorHAnsi"/>
          <w:lang w:val="nb-NO"/>
        </w:rPr>
        <w:t>, në kuadër të integrimit në BE (2030) dhe zbatimit të Ligjit për Shëndetin e Kafshëve (nga viti 2027).</w:t>
      </w:r>
    </w:p>
    <w:p w14:paraId="085C9478" w14:textId="77777777" w:rsidR="00C4405F" w:rsidRPr="008B1071" w:rsidRDefault="00C4405F" w:rsidP="00C4405F">
      <w:pPr>
        <w:pStyle w:val="NormalWeb"/>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 xml:space="preserve">Programi i ri adreson boshllëqet kritike të identifikuara në shërbimet veterinare, veçanërisht në </w:t>
      </w:r>
      <w:r w:rsidRPr="008B1071">
        <w:rPr>
          <w:rStyle w:val="Strong"/>
          <w:rFonts w:asciiTheme="minorHAnsi" w:eastAsiaTheme="majorEastAsia" w:hAnsiTheme="minorHAnsi" w:cstheme="minorHAnsi"/>
          <w:lang w:val="nb-NO"/>
        </w:rPr>
        <w:t>survejancë, zbatim të legjislacionit, gjurmueshmëri dhe mbështetje laboratorike</w:t>
      </w:r>
      <w:r w:rsidRPr="008B1071">
        <w:rPr>
          <w:rFonts w:asciiTheme="minorHAnsi" w:hAnsiTheme="minorHAnsi" w:cstheme="minorHAnsi"/>
          <w:lang w:val="nb-NO"/>
        </w:rPr>
        <w:t>, duke forcuar kapacitetet profesionale në nivel pasuniversitar.</w:t>
      </w:r>
    </w:p>
    <w:p w14:paraId="62B87A09" w14:textId="77777777" w:rsidR="00C4405F" w:rsidRPr="008B1071" w:rsidRDefault="00C4405F" w:rsidP="00C4405F">
      <w:pPr>
        <w:pStyle w:val="NormalWeb"/>
        <w:spacing w:before="0" w:beforeAutospacing="0" w:after="0" w:afterAutospacing="0"/>
        <w:jc w:val="both"/>
        <w:rPr>
          <w:rFonts w:asciiTheme="minorHAnsi" w:hAnsiTheme="minorHAnsi" w:cstheme="minorHAnsi"/>
          <w:b/>
          <w:bCs/>
          <w:lang w:val="nb-NO"/>
        </w:rPr>
      </w:pPr>
      <w:r w:rsidRPr="008B1071">
        <w:rPr>
          <w:rFonts w:asciiTheme="minorHAnsi" w:hAnsiTheme="minorHAnsi" w:cstheme="minorHAnsi"/>
          <w:lang w:val="nb-NO"/>
        </w:rPr>
        <w:t xml:space="preserve">Programi fokusohet në prioritetet kryesore evropiane, përfshirë </w:t>
      </w:r>
      <w:r w:rsidRPr="008B1071">
        <w:rPr>
          <w:rStyle w:val="Strong"/>
          <w:rFonts w:asciiTheme="minorHAnsi" w:eastAsiaTheme="majorEastAsia" w:hAnsiTheme="minorHAnsi" w:cstheme="minorHAnsi"/>
          <w:lang w:val="nb-NO"/>
        </w:rPr>
        <w:t>rezistencën antimikrobiale (AMR)</w:t>
      </w:r>
      <w:r w:rsidRPr="008B1071">
        <w:rPr>
          <w:rFonts w:asciiTheme="minorHAnsi" w:hAnsiTheme="minorHAnsi" w:cstheme="minorHAnsi"/>
          <w:b/>
          <w:bCs/>
          <w:lang w:val="nb-NO"/>
        </w:rPr>
        <w:t xml:space="preserve">, </w:t>
      </w:r>
      <w:r w:rsidRPr="008B1071">
        <w:rPr>
          <w:rStyle w:val="Strong"/>
          <w:rFonts w:asciiTheme="minorHAnsi" w:eastAsiaTheme="majorEastAsia" w:hAnsiTheme="minorHAnsi" w:cstheme="minorHAnsi"/>
          <w:lang w:val="nb-NO"/>
        </w:rPr>
        <w:t>Shëndetin Publik Veterinar</w:t>
      </w:r>
      <w:r w:rsidRPr="008B1071">
        <w:rPr>
          <w:rFonts w:asciiTheme="minorHAnsi" w:hAnsiTheme="minorHAnsi" w:cstheme="minorHAnsi"/>
          <w:b/>
          <w:bCs/>
          <w:lang w:val="nb-NO"/>
        </w:rPr>
        <w:t xml:space="preserve"> </w:t>
      </w:r>
      <w:r w:rsidRPr="008B1071">
        <w:rPr>
          <w:rFonts w:asciiTheme="minorHAnsi" w:hAnsiTheme="minorHAnsi" w:cstheme="minorHAnsi"/>
          <w:lang w:val="nb-NO"/>
        </w:rPr>
        <w:t xml:space="preserve">dhe </w:t>
      </w:r>
      <w:r w:rsidRPr="008B1071">
        <w:rPr>
          <w:rStyle w:val="Strong"/>
          <w:rFonts w:asciiTheme="minorHAnsi" w:eastAsiaTheme="majorEastAsia" w:hAnsiTheme="minorHAnsi" w:cstheme="minorHAnsi"/>
          <w:lang w:val="nb-NO"/>
        </w:rPr>
        <w:t>Sigurinë/Cilësinë Ushqimore</w:t>
      </w:r>
      <w:r w:rsidRPr="008B1071">
        <w:rPr>
          <w:rFonts w:asciiTheme="minorHAnsi" w:hAnsiTheme="minorHAnsi" w:cstheme="minorHAnsi"/>
          <w:lang w:val="nb-NO"/>
        </w:rPr>
        <w:t xml:space="preserve">, brenda kuadrit </w:t>
      </w:r>
      <w:r w:rsidRPr="008B1071">
        <w:rPr>
          <w:rStyle w:val="Strong"/>
          <w:rFonts w:asciiTheme="minorHAnsi" w:eastAsiaTheme="majorEastAsia" w:hAnsiTheme="minorHAnsi" w:cstheme="minorHAnsi"/>
          <w:lang w:val="nb-NO"/>
        </w:rPr>
        <w:t>“Një Shëndet” (One Health)</w:t>
      </w:r>
      <w:r w:rsidRPr="008B1071">
        <w:rPr>
          <w:rFonts w:asciiTheme="minorHAnsi" w:hAnsiTheme="minorHAnsi" w:cstheme="minorHAnsi"/>
          <w:b/>
          <w:bCs/>
          <w:lang w:val="nb-NO"/>
        </w:rPr>
        <w:t>.</w:t>
      </w:r>
    </w:p>
    <w:p w14:paraId="5A2E9F2F" w14:textId="77777777" w:rsidR="00C4405F" w:rsidRPr="008B1071" w:rsidRDefault="00C4405F" w:rsidP="00C4405F">
      <w:pPr>
        <w:pStyle w:val="NormalWeb"/>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 xml:space="preserve">Nëpërmjet një qasjeje të bazuar në kompetenca dhe të orientuar drejt praktikës, ai përgatit të diplomuarit me aftësi në </w:t>
      </w:r>
      <w:r w:rsidRPr="008B1071">
        <w:rPr>
          <w:rStyle w:val="Strong"/>
          <w:rFonts w:asciiTheme="minorHAnsi" w:eastAsiaTheme="majorEastAsia" w:hAnsiTheme="minorHAnsi" w:cstheme="minorHAnsi"/>
          <w:lang w:val="nb-NO"/>
        </w:rPr>
        <w:t>vlerësimin e riskut, kontrollet zyrtare, biosekuritetin, mirëqenien e kafshëve dhe programet e monitorimit</w:t>
      </w:r>
      <w:r w:rsidRPr="008B1071">
        <w:rPr>
          <w:rFonts w:asciiTheme="minorHAnsi" w:hAnsiTheme="minorHAnsi" w:cstheme="minorHAnsi"/>
          <w:lang w:val="nb-NO"/>
        </w:rPr>
        <w:t>, duke siguruar gatishmërinë e tyre për zbatim të menjëhershëm profesional.</w:t>
      </w:r>
    </w:p>
    <w:p w14:paraId="499DA7D7" w14:textId="77777777" w:rsidR="00C4405F" w:rsidRPr="008B1071" w:rsidRDefault="00C4405F" w:rsidP="00C4405F">
      <w:pPr>
        <w:pStyle w:val="ListParagraph"/>
        <w:rPr>
          <w:rFonts w:cstheme="minorHAnsi"/>
          <w:b/>
          <w:bCs/>
          <w:lang w:val="nb-NO"/>
        </w:rPr>
      </w:pPr>
    </w:p>
    <w:p w14:paraId="403CADCF" w14:textId="77777777" w:rsidR="00C4405F" w:rsidRPr="008B1071" w:rsidRDefault="00C4405F" w:rsidP="00C4405F">
      <w:pPr>
        <w:pStyle w:val="ListParagraph"/>
        <w:numPr>
          <w:ilvl w:val="0"/>
          <w:numId w:val="1"/>
        </w:numPr>
        <w:rPr>
          <w:rFonts w:cstheme="minorHAnsi"/>
          <w:b/>
          <w:bCs/>
          <w:lang w:val="nb-NO"/>
        </w:rPr>
      </w:pPr>
      <w:proofErr w:type="spellStart"/>
      <w:r w:rsidRPr="008B1071">
        <w:rPr>
          <w:rFonts w:cstheme="minorHAnsi"/>
          <w:b/>
          <w:bCs/>
        </w:rPr>
        <w:t>Kompetencat</w:t>
      </w:r>
      <w:proofErr w:type="spellEnd"/>
      <w:r w:rsidRPr="008B1071">
        <w:rPr>
          <w:rFonts w:cstheme="minorHAnsi"/>
          <w:b/>
          <w:bCs/>
        </w:rPr>
        <w:t xml:space="preserve"> e </w:t>
      </w:r>
      <w:proofErr w:type="spellStart"/>
      <w:r w:rsidRPr="008B1071">
        <w:rPr>
          <w:rFonts w:cstheme="minorHAnsi"/>
          <w:b/>
          <w:bCs/>
        </w:rPr>
        <w:t>të</w:t>
      </w:r>
      <w:proofErr w:type="spellEnd"/>
      <w:r w:rsidRPr="008B1071">
        <w:rPr>
          <w:rFonts w:cstheme="minorHAnsi"/>
          <w:b/>
          <w:bCs/>
        </w:rPr>
        <w:t xml:space="preserve"> </w:t>
      </w:r>
      <w:proofErr w:type="spellStart"/>
      <w:r w:rsidRPr="008B1071">
        <w:rPr>
          <w:rFonts w:cstheme="minorHAnsi"/>
          <w:b/>
          <w:bCs/>
        </w:rPr>
        <w:t>diplomuarve</w:t>
      </w:r>
      <w:proofErr w:type="spellEnd"/>
    </w:p>
    <w:p w14:paraId="72E4BBB5" w14:textId="77777777" w:rsidR="00C4405F" w:rsidRPr="008B1071" w:rsidRDefault="00C4405F" w:rsidP="00C4405F">
      <w:pPr>
        <w:pStyle w:val="NormalWeb"/>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 xml:space="preserve">Të diplomuarit e Masterit në “Mjekësi Veterinare” do të përmbushin </w:t>
      </w:r>
      <w:r w:rsidRPr="008B1071">
        <w:rPr>
          <w:rStyle w:val="Strong"/>
          <w:rFonts w:asciiTheme="minorHAnsi" w:eastAsiaTheme="majorEastAsia" w:hAnsiTheme="minorHAnsi" w:cstheme="minorHAnsi"/>
          <w:lang w:val="nb-NO"/>
        </w:rPr>
        <w:t>Day One Competences (D1Cs)</w:t>
      </w:r>
      <w:r w:rsidRPr="008B1071">
        <w:rPr>
          <w:rFonts w:asciiTheme="minorHAnsi" w:hAnsiTheme="minorHAnsi" w:cstheme="minorHAnsi"/>
          <w:lang w:val="nb-NO"/>
        </w:rPr>
        <w:t xml:space="preserve"> sipas përcaktimit </w:t>
      </w:r>
      <w:r w:rsidRPr="008B1071">
        <w:rPr>
          <w:rFonts w:asciiTheme="minorHAnsi" w:hAnsiTheme="minorHAnsi" w:cstheme="minorHAnsi"/>
          <w:b/>
          <w:bCs/>
          <w:lang w:val="nb-NO"/>
        </w:rPr>
        <w:t xml:space="preserve">të </w:t>
      </w:r>
      <w:r w:rsidRPr="008B1071">
        <w:rPr>
          <w:rStyle w:val="Strong"/>
          <w:rFonts w:asciiTheme="minorHAnsi" w:eastAsiaTheme="majorEastAsia" w:hAnsiTheme="minorHAnsi" w:cstheme="minorHAnsi"/>
          <w:lang w:val="nb-NO"/>
        </w:rPr>
        <w:t>EAEVE (SOP 2023, 38 kompetenca)</w:t>
      </w:r>
      <w:r w:rsidRPr="008B1071">
        <w:rPr>
          <w:rFonts w:asciiTheme="minorHAnsi" w:hAnsiTheme="minorHAnsi" w:cstheme="minorHAnsi"/>
          <w:b/>
          <w:bCs/>
          <w:lang w:val="nb-NO"/>
        </w:rPr>
        <w:t>,</w:t>
      </w:r>
      <w:r w:rsidRPr="008B1071">
        <w:rPr>
          <w:rFonts w:asciiTheme="minorHAnsi" w:hAnsiTheme="minorHAnsi" w:cstheme="minorHAnsi"/>
          <w:lang w:val="nb-NO"/>
        </w:rPr>
        <w:t xml:space="preserve"> duke siguruar që ata të jenë plotësisht të përgatitur për praktikë profesionale në kuadër të sistemit veterinar evropian.</w:t>
      </w:r>
    </w:p>
    <w:p w14:paraId="4C0202F8" w14:textId="77777777" w:rsidR="00C4405F" w:rsidRPr="008B1071" w:rsidRDefault="00C4405F" w:rsidP="00C4405F">
      <w:pPr>
        <w:pStyle w:val="NormalWeb"/>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Ata do të jenë në gjendje të:</w:t>
      </w:r>
    </w:p>
    <w:p w14:paraId="0438B372"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Diagnostikojnë, parandalojnë dhe kontrollojnë sëmundjet e kafshëve, përfshirë zoonozat, duke përdorur qasje të bazuara në evidencë</w:t>
      </w:r>
    </w:p>
    <w:p w14:paraId="0E48DD9B"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Aplikojnë epidemiologjinë, survejancën dhe vlerësimin e riskut në programet e monitorimit dhe kontrollit të sëmundjeve</w:t>
      </w:r>
    </w:p>
    <w:p w14:paraId="1C6A37D6"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Kryejnë dhe interpretojnë diagnostikën laboratorike dhe të mbështesin vendimmarrjen veterinare</w:t>
      </w:r>
    </w:p>
    <w:p w14:paraId="31ECCCE2"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Zbatojnë masa të biosekuritetit, standarde të mirëqenies së kafshëve dhe menaxhim të shëndetit të tufës</w:t>
      </w:r>
    </w:p>
    <w:p w14:paraId="647CC028"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Kryejnë kontrolle zyrtare në sigurinë ushqimore dhe Shëndetin Publik Veterinar</w:t>
      </w:r>
    </w:p>
    <w:p w14:paraId="20E4B85E"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 xml:space="preserve">Trajtojnë rezistencën antimikrobiale (AMR) përmes përdorimit të përgjegjshëm dhe monitorimit. </w:t>
      </w:r>
    </w:p>
    <w:p w14:paraId="0181AEF7"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Komunikojnë në mënyrë efektive me fermerët, palët e interesit dhe autoritetet</w:t>
      </w:r>
    </w:p>
    <w:p w14:paraId="6721F1C6"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lastRenderedPageBreak/>
        <w:t>Punojnë brenda kuadrit “Një Shëndet” (One Health), duke integruar shëndetin e kafshëve, njerëzve dhe mjedisit</w:t>
      </w:r>
    </w:p>
    <w:p w14:paraId="1C45340A"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Tregojnë përgjegjësi etike, ligjore dhe profesionale</w:t>
      </w:r>
    </w:p>
    <w:p w14:paraId="25EA3349" w14:textId="77777777" w:rsidR="00C4405F" w:rsidRPr="008B1071" w:rsidRDefault="00C4405F" w:rsidP="00C4405F">
      <w:pPr>
        <w:pStyle w:val="NormalWeb"/>
        <w:numPr>
          <w:ilvl w:val="0"/>
          <w:numId w:val="2"/>
        </w:numPr>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Angazhohen në të nxënit gjatë gjithë jetës, kërkim shkencor dhe mendim kritik</w:t>
      </w:r>
    </w:p>
    <w:p w14:paraId="24BE2E38" w14:textId="77777777" w:rsidR="00C4405F" w:rsidRPr="008B1071" w:rsidRDefault="00C4405F" w:rsidP="00C4405F">
      <w:pPr>
        <w:pStyle w:val="NormalWeb"/>
        <w:spacing w:before="0" w:beforeAutospacing="0" w:after="0" w:afterAutospacing="0"/>
        <w:jc w:val="both"/>
        <w:rPr>
          <w:rFonts w:asciiTheme="minorHAnsi" w:hAnsiTheme="minorHAnsi" w:cstheme="minorHAnsi"/>
          <w:lang w:val="nb-NO"/>
        </w:rPr>
      </w:pPr>
      <w:r w:rsidRPr="008B1071">
        <w:rPr>
          <w:rFonts w:asciiTheme="minorHAnsi" w:hAnsiTheme="minorHAnsi" w:cstheme="minorHAnsi"/>
          <w:lang w:val="nb-NO"/>
        </w:rPr>
        <w:t xml:space="preserve">Këto kompetenca arrihen përmes një kurrikule të bazuar në </w:t>
      </w:r>
      <w:r w:rsidRPr="008B1071">
        <w:rPr>
          <w:rStyle w:val="Strong"/>
          <w:rFonts w:asciiTheme="minorHAnsi" w:eastAsiaTheme="majorEastAsia" w:hAnsiTheme="minorHAnsi" w:cstheme="minorHAnsi"/>
          <w:lang w:val="nb-NO"/>
        </w:rPr>
        <w:t>learning outcomes</w:t>
      </w:r>
      <w:r w:rsidRPr="008B1071">
        <w:rPr>
          <w:rFonts w:asciiTheme="minorHAnsi" w:hAnsiTheme="minorHAnsi" w:cstheme="minorHAnsi"/>
          <w:lang w:val="nb-NO"/>
        </w:rPr>
        <w:t>, ku aktivitetet mësimore dhe vlerësimet janë plotësisht të harmonizuara për të siguruar që të diplomuarit të jenë të gatshëm për praktikë që në ditën e parë.</w:t>
      </w:r>
    </w:p>
    <w:p w14:paraId="2EFFE4C0" w14:textId="77777777" w:rsidR="00C4405F" w:rsidRPr="008B1071" w:rsidRDefault="00C4405F" w:rsidP="00C4405F">
      <w:pPr>
        <w:pStyle w:val="ListParagraph"/>
        <w:rPr>
          <w:rFonts w:cstheme="minorHAnsi"/>
          <w:lang w:val="nb-NO"/>
        </w:rPr>
      </w:pPr>
    </w:p>
    <w:p w14:paraId="29F75B64" w14:textId="77777777" w:rsidR="00C4405F" w:rsidRPr="008B1071" w:rsidRDefault="00C4405F" w:rsidP="00C4405F">
      <w:pPr>
        <w:pStyle w:val="ListParagraph"/>
        <w:numPr>
          <w:ilvl w:val="0"/>
          <w:numId w:val="1"/>
        </w:numPr>
        <w:rPr>
          <w:rFonts w:cstheme="minorHAnsi"/>
          <w:b/>
          <w:bCs/>
          <w:lang w:val="it-IT"/>
        </w:rPr>
      </w:pPr>
      <w:r w:rsidRPr="008B1071">
        <w:rPr>
          <w:rFonts w:cstheme="minorHAnsi"/>
          <w:b/>
          <w:bCs/>
          <w:lang w:val="it-IT"/>
        </w:rPr>
        <w:t>Punëdhënësit e mundshëm dhe/ose rruga e karrierës</w:t>
      </w:r>
    </w:p>
    <w:p w14:paraId="1179C34D" w14:textId="77777777" w:rsidR="00C4405F" w:rsidRPr="008B1071" w:rsidRDefault="00C4405F" w:rsidP="00C4405F">
      <w:pPr>
        <w:pStyle w:val="NormalWeb"/>
        <w:spacing w:before="0" w:beforeAutospacing="0" w:after="0" w:afterAutospacing="0"/>
        <w:ind w:left="360"/>
        <w:jc w:val="both"/>
        <w:rPr>
          <w:rFonts w:asciiTheme="minorHAnsi" w:hAnsiTheme="minorHAnsi" w:cstheme="minorHAnsi"/>
          <w:lang w:val="it-IT"/>
        </w:rPr>
      </w:pPr>
      <w:r w:rsidRPr="008B1071">
        <w:rPr>
          <w:rFonts w:asciiTheme="minorHAnsi" w:hAnsiTheme="minorHAnsi" w:cstheme="minorHAnsi"/>
          <w:lang w:val="it-IT"/>
        </w:rPr>
        <w:t>Të diplomuarit e Masterit në “Mjekësi Veterinare” do të kenë mundësi të gjera karriere në sektorët klinikë, publikë dhe shkencorë:</w:t>
      </w:r>
    </w:p>
    <w:p w14:paraId="07462EC1" w14:textId="77777777" w:rsidR="00C4405F" w:rsidRPr="008B1071" w:rsidRDefault="00C4405F" w:rsidP="00C4405F">
      <w:pPr>
        <w:pStyle w:val="NormalWeb"/>
        <w:numPr>
          <w:ilvl w:val="0"/>
          <w:numId w:val="4"/>
        </w:numPr>
        <w:spacing w:before="0" w:beforeAutospacing="0" w:after="0" w:afterAutospacing="0"/>
        <w:jc w:val="both"/>
        <w:rPr>
          <w:rFonts w:asciiTheme="minorHAnsi" w:hAnsiTheme="minorHAnsi" w:cstheme="minorHAnsi"/>
          <w:lang w:val="it-IT"/>
        </w:rPr>
      </w:pPr>
      <w:r w:rsidRPr="008B1071">
        <w:rPr>
          <w:rStyle w:val="Strong"/>
          <w:rFonts w:asciiTheme="minorHAnsi" w:eastAsiaTheme="majorEastAsia" w:hAnsiTheme="minorHAnsi" w:cstheme="minorHAnsi"/>
          <w:lang w:val="it-IT"/>
        </w:rPr>
        <w:t>Praktika Klinike dhe Industriale</w:t>
      </w:r>
    </w:p>
    <w:p w14:paraId="2A7C440F" w14:textId="77777777" w:rsidR="00C4405F" w:rsidRPr="008B1071" w:rsidRDefault="00C4405F" w:rsidP="00C4405F">
      <w:pPr>
        <w:pStyle w:val="NormalWeb"/>
        <w:numPr>
          <w:ilvl w:val="0"/>
          <w:numId w:val="5"/>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Praktikë private veterinare (shërbime klinike)</w:t>
      </w:r>
    </w:p>
    <w:p w14:paraId="7C4BB1C9" w14:textId="77777777" w:rsidR="00C4405F" w:rsidRPr="008B1071" w:rsidRDefault="00C4405F" w:rsidP="00C4405F">
      <w:pPr>
        <w:pStyle w:val="NormalWeb"/>
        <w:numPr>
          <w:ilvl w:val="0"/>
          <w:numId w:val="5"/>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Shëndeti i kafshëve të fermës dhe prodhimit, role këshillimore dhe konsulence</w:t>
      </w:r>
    </w:p>
    <w:p w14:paraId="7EF07104" w14:textId="77777777" w:rsidR="00C4405F" w:rsidRPr="008B1071" w:rsidRDefault="00C4405F" w:rsidP="00C4405F">
      <w:pPr>
        <w:pStyle w:val="NormalWeb"/>
        <w:numPr>
          <w:ilvl w:val="0"/>
          <w:numId w:val="3"/>
        </w:numPr>
        <w:spacing w:before="0" w:beforeAutospacing="0" w:after="0" w:afterAutospacing="0"/>
        <w:jc w:val="both"/>
        <w:rPr>
          <w:rFonts w:asciiTheme="minorHAnsi" w:hAnsiTheme="minorHAnsi" w:cstheme="minorHAnsi"/>
          <w:lang w:val="it-IT"/>
        </w:rPr>
      </w:pPr>
      <w:r w:rsidRPr="008B1071">
        <w:rPr>
          <w:rStyle w:val="Strong"/>
          <w:rFonts w:asciiTheme="minorHAnsi" w:eastAsiaTheme="majorEastAsia" w:hAnsiTheme="minorHAnsi" w:cstheme="minorHAnsi"/>
          <w:lang w:val="it-IT"/>
        </w:rPr>
        <w:t>Sektori Publik dhe Shërbimet Rregullatore</w:t>
      </w:r>
    </w:p>
    <w:p w14:paraId="692C902D" w14:textId="77777777" w:rsidR="00C4405F" w:rsidRPr="008B1071" w:rsidRDefault="00C4405F" w:rsidP="00C4405F">
      <w:pPr>
        <w:pStyle w:val="NormalWeb"/>
        <w:numPr>
          <w:ilvl w:val="0"/>
          <w:numId w:val="6"/>
        </w:numPr>
        <w:spacing w:before="0" w:beforeAutospacing="0" w:after="0" w:afterAutospacing="0"/>
        <w:jc w:val="both"/>
        <w:rPr>
          <w:rFonts w:asciiTheme="minorHAnsi" w:hAnsiTheme="minorHAnsi" w:cstheme="minorHAnsi"/>
          <w:lang w:val="da-DK"/>
        </w:rPr>
      </w:pPr>
      <w:r w:rsidRPr="008B1071">
        <w:rPr>
          <w:rFonts w:asciiTheme="minorHAnsi" w:hAnsiTheme="minorHAnsi" w:cstheme="minorHAnsi"/>
          <w:lang w:val="da-DK"/>
        </w:rPr>
        <w:t>Veteriner Zyrtar (inspektim, certifikim, kontroll i sëmundjeve)</w:t>
      </w:r>
    </w:p>
    <w:p w14:paraId="6DA3F393" w14:textId="77777777" w:rsidR="00C4405F" w:rsidRPr="008B1071" w:rsidRDefault="00C4405F" w:rsidP="00C4405F">
      <w:pPr>
        <w:pStyle w:val="NormalWeb"/>
        <w:numPr>
          <w:ilvl w:val="0"/>
          <w:numId w:val="6"/>
        </w:numPr>
        <w:spacing w:before="0" w:beforeAutospacing="0" w:after="0" w:afterAutospacing="0"/>
        <w:jc w:val="both"/>
        <w:rPr>
          <w:rFonts w:asciiTheme="minorHAnsi" w:hAnsiTheme="minorHAnsi" w:cstheme="minorHAnsi"/>
          <w:lang w:val="da-DK"/>
        </w:rPr>
      </w:pPr>
      <w:r w:rsidRPr="008B1071">
        <w:rPr>
          <w:rFonts w:asciiTheme="minorHAnsi" w:hAnsiTheme="minorHAnsi" w:cstheme="minorHAnsi"/>
          <w:lang w:val="da-DK"/>
        </w:rPr>
        <w:t>Shërbimet Veterinare dhe Autoritetet Kompetente (p.sh., AKVMB)</w:t>
      </w:r>
    </w:p>
    <w:p w14:paraId="45C43774" w14:textId="77777777" w:rsidR="00C4405F" w:rsidRPr="008B1071" w:rsidRDefault="00C4405F" w:rsidP="00C4405F">
      <w:pPr>
        <w:pStyle w:val="NormalWeb"/>
        <w:numPr>
          <w:ilvl w:val="0"/>
          <w:numId w:val="6"/>
        </w:numPr>
        <w:spacing w:before="0" w:beforeAutospacing="0" w:after="0" w:afterAutospacing="0"/>
        <w:jc w:val="both"/>
        <w:rPr>
          <w:rFonts w:asciiTheme="minorHAnsi" w:hAnsiTheme="minorHAnsi" w:cstheme="minorHAnsi"/>
          <w:lang w:val="da-DK"/>
        </w:rPr>
      </w:pPr>
      <w:r w:rsidRPr="008B1071">
        <w:rPr>
          <w:rFonts w:asciiTheme="minorHAnsi" w:hAnsiTheme="minorHAnsi" w:cstheme="minorHAnsi"/>
          <w:lang w:val="da-DK"/>
        </w:rPr>
        <w:t>Shëndeti Publik Veterinar dhe role në kuadër të “Një Shëndet” (AMR, siguri ushqimore, survejancë)</w:t>
      </w:r>
    </w:p>
    <w:p w14:paraId="13902A18" w14:textId="77777777" w:rsidR="00C4405F" w:rsidRPr="008B1071" w:rsidRDefault="00C4405F" w:rsidP="00C4405F">
      <w:pPr>
        <w:pStyle w:val="NormalWeb"/>
        <w:numPr>
          <w:ilvl w:val="0"/>
          <w:numId w:val="3"/>
        </w:numPr>
        <w:spacing w:before="0" w:beforeAutospacing="0" w:after="0" w:afterAutospacing="0"/>
        <w:jc w:val="both"/>
        <w:rPr>
          <w:rFonts w:asciiTheme="minorHAnsi" w:hAnsiTheme="minorHAnsi" w:cstheme="minorHAnsi"/>
          <w:lang w:val="da-DK"/>
        </w:rPr>
      </w:pPr>
      <w:r w:rsidRPr="008B1071">
        <w:rPr>
          <w:rStyle w:val="Strong"/>
          <w:rFonts w:asciiTheme="minorHAnsi" w:eastAsiaTheme="majorEastAsia" w:hAnsiTheme="minorHAnsi" w:cstheme="minorHAnsi"/>
          <w:lang w:val="da-DK"/>
        </w:rPr>
        <w:t>Shërbimet Laboratorike dhe Diagnostike</w:t>
      </w:r>
    </w:p>
    <w:p w14:paraId="1CABA31A" w14:textId="77777777" w:rsidR="00C4405F" w:rsidRPr="008B1071" w:rsidRDefault="00C4405F" w:rsidP="00C4405F">
      <w:pPr>
        <w:pStyle w:val="NormalWeb"/>
        <w:numPr>
          <w:ilvl w:val="0"/>
          <w:numId w:val="7"/>
        </w:numPr>
        <w:spacing w:before="0" w:beforeAutospacing="0" w:after="0" w:afterAutospacing="0"/>
        <w:jc w:val="both"/>
        <w:rPr>
          <w:rFonts w:asciiTheme="minorHAnsi" w:hAnsiTheme="minorHAnsi" w:cstheme="minorHAnsi"/>
          <w:lang w:val="da-DK"/>
        </w:rPr>
      </w:pPr>
      <w:r w:rsidRPr="008B1071">
        <w:rPr>
          <w:rFonts w:asciiTheme="minorHAnsi" w:hAnsiTheme="minorHAnsi" w:cstheme="minorHAnsi"/>
          <w:lang w:val="da-DK"/>
        </w:rPr>
        <w:t>Laboratorë referencë kombëtarë dhe institucione diagnostike (p.sh., ISUV)</w:t>
      </w:r>
    </w:p>
    <w:p w14:paraId="7F9CE1C0" w14:textId="77777777" w:rsidR="00C4405F" w:rsidRPr="008B1071" w:rsidRDefault="00C4405F" w:rsidP="00C4405F">
      <w:pPr>
        <w:pStyle w:val="NormalWeb"/>
        <w:numPr>
          <w:ilvl w:val="0"/>
          <w:numId w:val="3"/>
        </w:numPr>
        <w:spacing w:before="0" w:beforeAutospacing="0" w:after="0" w:afterAutospacing="0"/>
        <w:jc w:val="both"/>
        <w:rPr>
          <w:rFonts w:asciiTheme="minorHAnsi" w:hAnsiTheme="minorHAnsi" w:cstheme="minorHAnsi"/>
          <w:lang w:val="it-IT"/>
        </w:rPr>
      </w:pPr>
      <w:r w:rsidRPr="008B1071">
        <w:rPr>
          <w:rStyle w:val="Strong"/>
          <w:rFonts w:asciiTheme="minorHAnsi" w:eastAsiaTheme="majorEastAsia" w:hAnsiTheme="minorHAnsi" w:cstheme="minorHAnsi"/>
          <w:lang w:val="it-IT"/>
        </w:rPr>
        <w:t>Zhvillimi Akademik dhe Kërkimor</w:t>
      </w:r>
    </w:p>
    <w:p w14:paraId="408D83A0" w14:textId="77777777" w:rsidR="00C4405F" w:rsidRPr="008B1071" w:rsidRDefault="00C4405F" w:rsidP="00C4405F">
      <w:pPr>
        <w:pStyle w:val="NormalWeb"/>
        <w:numPr>
          <w:ilvl w:val="0"/>
          <w:numId w:val="7"/>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Pozicione kërkimore në projekte, institute dhe universitete</w:t>
      </w:r>
    </w:p>
    <w:p w14:paraId="0FFF7B27" w14:textId="77777777" w:rsidR="00C4405F" w:rsidRPr="008B1071" w:rsidRDefault="00C4405F" w:rsidP="00C4405F">
      <w:pPr>
        <w:pStyle w:val="NormalWeb"/>
        <w:numPr>
          <w:ilvl w:val="0"/>
          <w:numId w:val="7"/>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Vazhdim studimesh pasuniversitare (PhD dhe specializime të avancuara)</w:t>
      </w:r>
    </w:p>
    <w:p w14:paraId="57243B78" w14:textId="77777777" w:rsidR="00C4405F" w:rsidRPr="008B1071" w:rsidRDefault="00C4405F" w:rsidP="00C4405F">
      <w:pPr>
        <w:pStyle w:val="NormalWeb"/>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Ky spekt</w:t>
      </w:r>
      <w:r>
        <w:rPr>
          <w:rFonts w:asciiTheme="minorHAnsi" w:hAnsiTheme="minorHAnsi" w:cstheme="minorHAnsi"/>
          <w:lang w:val="it-IT"/>
        </w:rPr>
        <w:t>ë</w:t>
      </w:r>
      <w:r w:rsidRPr="008B1071">
        <w:rPr>
          <w:rFonts w:asciiTheme="minorHAnsi" w:hAnsiTheme="minorHAnsi" w:cstheme="minorHAnsi"/>
          <w:lang w:val="it-IT"/>
        </w:rPr>
        <w:t>r i gjerë karriere siguron që të diplomuarit të jenë të përgatitur për të përmbushur si nevojat kombëtare, ashtu edhe për integrim në tregun evropian të punës.</w:t>
      </w:r>
    </w:p>
    <w:p w14:paraId="240A3C31" w14:textId="77777777" w:rsidR="00C4405F" w:rsidRPr="008B1071" w:rsidRDefault="00C4405F" w:rsidP="00C4405F">
      <w:pPr>
        <w:pStyle w:val="ListParagraph"/>
        <w:rPr>
          <w:rFonts w:cstheme="minorHAnsi"/>
          <w:lang w:val="it-IT"/>
        </w:rPr>
      </w:pPr>
    </w:p>
    <w:p w14:paraId="37B3F639" w14:textId="77777777" w:rsidR="00C4405F" w:rsidRPr="008B1071" w:rsidRDefault="00C4405F" w:rsidP="00C4405F">
      <w:pPr>
        <w:pStyle w:val="ListParagraph"/>
        <w:numPr>
          <w:ilvl w:val="0"/>
          <w:numId w:val="3"/>
        </w:numPr>
        <w:rPr>
          <w:rFonts w:cstheme="minorHAnsi"/>
          <w:b/>
          <w:bCs/>
          <w:lang w:val="it-IT"/>
        </w:rPr>
      </w:pPr>
      <w:r w:rsidRPr="008B1071">
        <w:rPr>
          <w:rFonts w:cstheme="minorHAnsi"/>
          <w:b/>
          <w:bCs/>
          <w:lang w:val="it-IT"/>
        </w:rPr>
        <w:t>Alumni të cilët mund të shërbejnë si shembull</w:t>
      </w:r>
    </w:p>
    <w:p w14:paraId="0DF9BB0E" w14:textId="77777777" w:rsidR="00C4405F" w:rsidRPr="008B1071" w:rsidRDefault="00C4405F" w:rsidP="00C4405F">
      <w:pPr>
        <w:pStyle w:val="NormalWeb"/>
        <w:spacing w:before="0" w:beforeAutospacing="0" w:after="0" w:afterAutospacing="0"/>
        <w:jc w:val="both"/>
        <w:rPr>
          <w:rFonts w:asciiTheme="minorHAnsi" w:hAnsiTheme="minorHAnsi" w:cstheme="minorHAnsi"/>
        </w:rPr>
      </w:pPr>
      <w:r w:rsidRPr="008B1071">
        <w:rPr>
          <w:rFonts w:asciiTheme="minorHAnsi" w:hAnsiTheme="minorHAnsi" w:cstheme="minorHAnsi"/>
          <w:lang w:val="it-IT"/>
        </w:rPr>
        <w:t xml:space="preserve">Të diplomuarit dhe profesionistët e lidhur me programe të ngjashme kanë ndërtuar me sukses karriera ndërkombëtare në akademi, kërkim shkencor dhe industri, duke shërbyer si modele të forta për studentët e ardhshëm. </w:t>
      </w:r>
      <w:proofErr w:type="spellStart"/>
      <w:r w:rsidRPr="008B1071">
        <w:rPr>
          <w:rFonts w:asciiTheme="minorHAnsi" w:hAnsiTheme="minorHAnsi" w:cstheme="minorHAnsi"/>
        </w:rPr>
        <w:t>Shembuj</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spikatur</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përfshijnë</w:t>
      </w:r>
      <w:proofErr w:type="spellEnd"/>
      <w:r w:rsidRPr="008B1071">
        <w:rPr>
          <w:rFonts w:asciiTheme="minorHAnsi" w:hAnsiTheme="minorHAnsi" w:cstheme="minorHAnsi"/>
        </w:rPr>
        <w:t>:</w:t>
      </w:r>
    </w:p>
    <w:p w14:paraId="4089D377" w14:textId="77777777" w:rsidR="00C4405F" w:rsidRPr="00E50A3D" w:rsidRDefault="00C4405F" w:rsidP="00C4405F">
      <w:pPr>
        <w:pStyle w:val="NormalWeb"/>
        <w:numPr>
          <w:ilvl w:val="0"/>
          <w:numId w:val="8"/>
        </w:numPr>
        <w:spacing w:before="0" w:beforeAutospacing="0" w:after="0" w:afterAutospacing="0"/>
        <w:jc w:val="both"/>
        <w:rPr>
          <w:rFonts w:asciiTheme="minorHAnsi" w:hAnsiTheme="minorHAnsi" w:cstheme="minorHAnsi"/>
          <w:lang w:val="it-IT"/>
        </w:rPr>
      </w:pPr>
      <w:r w:rsidRPr="00E50A3D">
        <w:rPr>
          <w:rFonts w:asciiTheme="minorHAnsi" w:hAnsiTheme="minorHAnsi" w:cstheme="minorHAnsi"/>
          <w:lang w:val="it-IT"/>
        </w:rPr>
        <w:t>Prof. Qendrim Zebel – Universiteti i</w:t>
      </w:r>
      <w:r>
        <w:rPr>
          <w:rFonts w:asciiTheme="minorHAnsi" w:hAnsiTheme="minorHAnsi" w:cstheme="minorHAnsi"/>
          <w:lang w:val="it-IT"/>
        </w:rPr>
        <w:t xml:space="preserve"> Mjekësisë</w:t>
      </w:r>
      <w:r w:rsidRPr="00E50A3D">
        <w:rPr>
          <w:rFonts w:asciiTheme="minorHAnsi" w:hAnsiTheme="minorHAnsi" w:cstheme="minorHAnsi"/>
          <w:lang w:val="it-IT"/>
        </w:rPr>
        <w:t xml:space="preserve"> Veterinar</w:t>
      </w:r>
      <w:r>
        <w:rPr>
          <w:rFonts w:asciiTheme="minorHAnsi" w:hAnsiTheme="minorHAnsi" w:cstheme="minorHAnsi"/>
          <w:lang w:val="it-IT"/>
        </w:rPr>
        <w:t>e</w:t>
      </w:r>
      <w:r w:rsidRPr="00E50A3D">
        <w:rPr>
          <w:rFonts w:asciiTheme="minorHAnsi" w:hAnsiTheme="minorHAnsi" w:cstheme="minorHAnsi"/>
          <w:lang w:val="it-IT"/>
        </w:rPr>
        <w:t>, Vien</w:t>
      </w:r>
      <w:r>
        <w:rPr>
          <w:rFonts w:asciiTheme="minorHAnsi" w:hAnsiTheme="minorHAnsi" w:cstheme="minorHAnsi"/>
          <w:lang w:val="it-IT"/>
        </w:rPr>
        <w:t>ë</w:t>
      </w:r>
      <w:r w:rsidRPr="00E50A3D">
        <w:rPr>
          <w:rFonts w:asciiTheme="minorHAnsi" w:hAnsiTheme="minorHAnsi" w:cstheme="minorHAnsi"/>
          <w:lang w:val="it-IT"/>
        </w:rPr>
        <w:t xml:space="preserve"> (Austri). </w:t>
      </w:r>
    </w:p>
    <w:p w14:paraId="02824BBC" w14:textId="77777777" w:rsidR="00C4405F" w:rsidRPr="00E50A3D" w:rsidRDefault="00C4405F" w:rsidP="00C4405F">
      <w:pPr>
        <w:pStyle w:val="NormalWeb"/>
        <w:numPr>
          <w:ilvl w:val="0"/>
          <w:numId w:val="8"/>
        </w:numPr>
        <w:spacing w:before="0" w:beforeAutospacing="0" w:after="0" w:afterAutospacing="0"/>
        <w:jc w:val="both"/>
        <w:rPr>
          <w:rFonts w:asciiTheme="minorHAnsi" w:hAnsiTheme="minorHAnsi" w:cstheme="minorHAnsi"/>
          <w:lang w:val="it-IT"/>
        </w:rPr>
      </w:pPr>
      <w:r w:rsidRPr="00E50A3D">
        <w:rPr>
          <w:rFonts w:asciiTheme="minorHAnsi" w:hAnsiTheme="minorHAnsi" w:cstheme="minorHAnsi"/>
          <w:lang w:val="it-IT"/>
        </w:rPr>
        <w:t>Prof. Burim Ametaj – Universiteti Alberta (Kanada)</w:t>
      </w:r>
    </w:p>
    <w:p w14:paraId="5BA0140E" w14:textId="77777777" w:rsidR="00C4405F" w:rsidRPr="008B1071" w:rsidRDefault="00C4405F" w:rsidP="00C4405F">
      <w:pPr>
        <w:pStyle w:val="NormalWeb"/>
        <w:numPr>
          <w:ilvl w:val="0"/>
          <w:numId w:val="8"/>
        </w:numPr>
        <w:spacing w:before="0" w:beforeAutospacing="0" w:after="0" w:afterAutospacing="0"/>
        <w:jc w:val="both"/>
        <w:rPr>
          <w:rFonts w:asciiTheme="minorHAnsi" w:hAnsiTheme="minorHAnsi" w:cstheme="minorHAnsi"/>
        </w:rPr>
      </w:pPr>
      <w:r w:rsidRPr="008B1071">
        <w:rPr>
          <w:rFonts w:asciiTheme="minorHAnsi" w:hAnsiTheme="minorHAnsi" w:cstheme="minorHAnsi"/>
        </w:rPr>
        <w:t xml:space="preserve">Prof. </w:t>
      </w:r>
      <w:proofErr w:type="spellStart"/>
      <w:r w:rsidRPr="008B1071">
        <w:rPr>
          <w:rFonts w:asciiTheme="minorHAnsi" w:hAnsiTheme="minorHAnsi" w:cstheme="minorHAnsi"/>
        </w:rPr>
        <w:t>Shaniko</w:t>
      </w:r>
      <w:proofErr w:type="spellEnd"/>
      <w:r w:rsidRPr="008B1071">
        <w:rPr>
          <w:rFonts w:asciiTheme="minorHAnsi" w:hAnsiTheme="minorHAnsi" w:cstheme="minorHAnsi"/>
        </w:rPr>
        <w:t xml:space="preserve"> Shini – </w:t>
      </w:r>
      <w:proofErr w:type="spellStart"/>
      <w:r w:rsidRPr="008B1071">
        <w:rPr>
          <w:rFonts w:asciiTheme="minorHAnsi" w:hAnsiTheme="minorHAnsi" w:cstheme="minorHAnsi"/>
        </w:rPr>
        <w:t>Universit</w:t>
      </w:r>
      <w:r>
        <w:rPr>
          <w:rFonts w:asciiTheme="minorHAnsi" w:hAnsiTheme="minorHAnsi" w:cstheme="minorHAnsi"/>
        </w:rPr>
        <w:t>eti</w:t>
      </w:r>
      <w:proofErr w:type="spellEnd"/>
      <w:r>
        <w:rPr>
          <w:rFonts w:asciiTheme="minorHAnsi" w:hAnsiTheme="minorHAnsi" w:cstheme="minorHAnsi"/>
        </w:rPr>
        <w:t xml:space="preserve"> </w:t>
      </w:r>
      <w:proofErr w:type="spellStart"/>
      <w:r>
        <w:rPr>
          <w:rFonts w:asciiTheme="minorHAnsi" w:hAnsiTheme="minorHAnsi" w:cstheme="minorHAnsi"/>
        </w:rPr>
        <w:t>i</w:t>
      </w:r>
      <w:proofErr w:type="spellEnd"/>
      <w:r w:rsidRPr="008B1071">
        <w:rPr>
          <w:rFonts w:asciiTheme="minorHAnsi" w:hAnsiTheme="minorHAnsi" w:cstheme="minorHAnsi"/>
        </w:rPr>
        <w:t xml:space="preserve"> Queensland (</w:t>
      </w:r>
      <w:proofErr w:type="spellStart"/>
      <w:r w:rsidRPr="008B1071">
        <w:rPr>
          <w:rFonts w:asciiTheme="minorHAnsi" w:hAnsiTheme="minorHAnsi" w:cstheme="minorHAnsi"/>
        </w:rPr>
        <w:t>Australi</w:t>
      </w:r>
      <w:proofErr w:type="spellEnd"/>
      <w:r w:rsidRPr="008B1071">
        <w:rPr>
          <w:rFonts w:asciiTheme="minorHAnsi" w:hAnsiTheme="minorHAnsi" w:cstheme="minorHAnsi"/>
        </w:rPr>
        <w:t xml:space="preserve">). </w:t>
      </w:r>
    </w:p>
    <w:p w14:paraId="272E5619" w14:textId="77777777" w:rsidR="00C4405F" w:rsidRPr="008B1071" w:rsidRDefault="00C4405F" w:rsidP="00C4405F">
      <w:pPr>
        <w:pStyle w:val="NormalWeb"/>
        <w:numPr>
          <w:ilvl w:val="0"/>
          <w:numId w:val="8"/>
        </w:numPr>
        <w:spacing w:before="0" w:beforeAutospacing="0" w:after="0" w:afterAutospacing="0"/>
        <w:jc w:val="both"/>
        <w:rPr>
          <w:rFonts w:asciiTheme="minorHAnsi" w:hAnsiTheme="minorHAnsi" w:cstheme="minorHAnsi"/>
        </w:rPr>
      </w:pPr>
      <w:r w:rsidRPr="008B1071">
        <w:rPr>
          <w:rFonts w:asciiTheme="minorHAnsi" w:hAnsiTheme="minorHAnsi" w:cstheme="minorHAnsi"/>
        </w:rPr>
        <w:t xml:space="preserve">Prof. Bledar Bisha – </w:t>
      </w:r>
      <w:proofErr w:type="spellStart"/>
      <w:r w:rsidRPr="008B1071">
        <w:rPr>
          <w:rFonts w:asciiTheme="minorHAnsi" w:hAnsiTheme="minorHAnsi" w:cstheme="minorHAnsi"/>
        </w:rPr>
        <w:t>Universit</w:t>
      </w:r>
      <w:r>
        <w:rPr>
          <w:rFonts w:asciiTheme="minorHAnsi" w:hAnsiTheme="minorHAnsi" w:cstheme="minorHAnsi"/>
        </w:rPr>
        <w:t>eti</w:t>
      </w:r>
      <w:proofErr w:type="spellEnd"/>
      <w:r w:rsidRPr="008B1071">
        <w:rPr>
          <w:rFonts w:asciiTheme="minorHAnsi" w:hAnsiTheme="minorHAnsi" w:cstheme="minorHAnsi"/>
        </w:rPr>
        <w:t xml:space="preserve"> </w:t>
      </w:r>
      <w:proofErr w:type="spellStart"/>
      <w:r>
        <w:rPr>
          <w:rFonts w:asciiTheme="minorHAnsi" w:hAnsiTheme="minorHAnsi" w:cstheme="minorHAnsi"/>
        </w:rPr>
        <w:t>i</w:t>
      </w:r>
      <w:proofErr w:type="spellEnd"/>
      <w:r w:rsidRPr="008B1071">
        <w:rPr>
          <w:rFonts w:asciiTheme="minorHAnsi" w:hAnsiTheme="minorHAnsi" w:cstheme="minorHAnsi"/>
        </w:rPr>
        <w:t xml:space="preserve"> Wyoming (SHBA). </w:t>
      </w:r>
    </w:p>
    <w:p w14:paraId="37A9D4F9" w14:textId="77777777" w:rsidR="00C4405F" w:rsidRPr="008B1071" w:rsidRDefault="00C4405F" w:rsidP="00C4405F">
      <w:pPr>
        <w:pStyle w:val="NormalWeb"/>
        <w:numPr>
          <w:ilvl w:val="0"/>
          <w:numId w:val="8"/>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 xml:space="preserve">Dr. Albert Licollari – </w:t>
      </w:r>
      <w:r>
        <w:rPr>
          <w:rFonts w:asciiTheme="minorHAnsi" w:hAnsiTheme="minorHAnsi" w:cstheme="minorHAnsi"/>
          <w:lang w:val="it-IT"/>
        </w:rPr>
        <w:t xml:space="preserve">Kompania </w:t>
      </w:r>
      <w:r w:rsidRPr="008B1071">
        <w:rPr>
          <w:rFonts w:asciiTheme="minorHAnsi" w:hAnsiTheme="minorHAnsi" w:cstheme="minorHAnsi"/>
          <w:lang w:val="it-IT"/>
        </w:rPr>
        <w:t>Nucro-Technics (Kanada)</w:t>
      </w:r>
    </w:p>
    <w:p w14:paraId="095C30C6" w14:textId="77777777" w:rsidR="00C4405F" w:rsidRPr="008B1071" w:rsidRDefault="00C4405F" w:rsidP="00C4405F">
      <w:pPr>
        <w:pStyle w:val="NormalWeb"/>
        <w:spacing w:before="0" w:beforeAutospacing="0" w:after="0" w:afterAutospacing="0"/>
        <w:jc w:val="both"/>
        <w:rPr>
          <w:rFonts w:asciiTheme="minorHAnsi" w:hAnsiTheme="minorHAnsi" w:cstheme="minorHAnsi"/>
        </w:rPr>
      </w:pPr>
      <w:r w:rsidRPr="008B1071">
        <w:rPr>
          <w:rFonts w:asciiTheme="minorHAnsi" w:hAnsiTheme="minorHAnsi" w:cstheme="minorHAnsi"/>
          <w:lang w:val="it-IT"/>
        </w:rPr>
        <w:t xml:space="preserve">Rrugët e tyre profesionale dëshmojnë potencialin e programit për të formuar profesionistë që kontribuojnë në nivel ndërkombëtar në shkencat veterinare, sigurinë ushqimore dhe shëndetin e kafshëve. </w:t>
      </w:r>
      <w:proofErr w:type="spellStart"/>
      <w:r w:rsidRPr="008B1071">
        <w:rPr>
          <w:rFonts w:asciiTheme="minorHAnsi" w:hAnsiTheme="minorHAnsi" w:cstheme="minorHAnsi"/>
        </w:rPr>
        <w:t>Përvojat</w:t>
      </w:r>
      <w:proofErr w:type="spellEnd"/>
      <w:r w:rsidRPr="008B1071">
        <w:rPr>
          <w:rFonts w:asciiTheme="minorHAnsi" w:hAnsiTheme="minorHAnsi" w:cstheme="minorHAnsi"/>
        </w:rPr>
        <w:t xml:space="preserve"> e </w:t>
      </w:r>
      <w:proofErr w:type="spellStart"/>
      <w:r w:rsidRPr="008B1071">
        <w:rPr>
          <w:rFonts w:asciiTheme="minorHAnsi" w:hAnsiTheme="minorHAnsi" w:cstheme="minorHAnsi"/>
        </w:rPr>
        <w:t>tyre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theksojnë</w:t>
      </w:r>
      <w:proofErr w:type="spellEnd"/>
      <w:r w:rsidRPr="008B1071">
        <w:rPr>
          <w:rFonts w:asciiTheme="minorHAnsi" w:hAnsiTheme="minorHAnsi" w:cstheme="minorHAnsi"/>
        </w:rPr>
        <w:t>:</w:t>
      </w:r>
    </w:p>
    <w:p w14:paraId="30C7C704" w14:textId="77777777" w:rsidR="00C4405F" w:rsidRPr="008B1071" w:rsidRDefault="00C4405F" w:rsidP="00C4405F">
      <w:pPr>
        <w:pStyle w:val="NormalWeb"/>
        <w:numPr>
          <w:ilvl w:val="0"/>
          <w:numId w:val="9"/>
        </w:numPr>
        <w:spacing w:before="0" w:beforeAutospacing="0" w:after="0" w:afterAutospacing="0"/>
        <w:jc w:val="both"/>
        <w:rPr>
          <w:rFonts w:asciiTheme="minorHAnsi" w:hAnsiTheme="minorHAnsi" w:cstheme="minorHAnsi"/>
          <w:lang w:val="de-AT"/>
        </w:rPr>
      </w:pPr>
      <w:r w:rsidRPr="008B1071">
        <w:rPr>
          <w:rFonts w:asciiTheme="minorHAnsi" w:hAnsiTheme="minorHAnsi" w:cstheme="minorHAnsi"/>
          <w:lang w:val="de-AT"/>
        </w:rPr>
        <w:t xml:space="preserve">Progres të </w:t>
      </w:r>
      <w:r>
        <w:rPr>
          <w:rFonts w:asciiTheme="minorHAnsi" w:hAnsiTheme="minorHAnsi" w:cstheme="minorHAnsi"/>
          <w:lang w:val="de-AT"/>
        </w:rPr>
        <w:t xml:space="preserve">spikatur </w:t>
      </w:r>
      <w:r w:rsidRPr="008B1071">
        <w:rPr>
          <w:rFonts w:asciiTheme="minorHAnsi" w:hAnsiTheme="minorHAnsi" w:cstheme="minorHAnsi"/>
          <w:lang w:val="de-AT"/>
        </w:rPr>
        <w:t>akademik dhe kërkimor</w:t>
      </w:r>
    </w:p>
    <w:p w14:paraId="7B2AA8EF" w14:textId="77777777" w:rsidR="00C4405F" w:rsidRPr="008B1071" w:rsidRDefault="00C4405F" w:rsidP="00C4405F">
      <w:pPr>
        <w:pStyle w:val="NormalWeb"/>
        <w:numPr>
          <w:ilvl w:val="0"/>
          <w:numId w:val="9"/>
        </w:numPr>
        <w:spacing w:before="0" w:beforeAutospacing="0" w:after="0" w:afterAutospacing="0"/>
        <w:jc w:val="both"/>
        <w:rPr>
          <w:rFonts w:asciiTheme="minorHAnsi" w:hAnsiTheme="minorHAnsi" w:cstheme="minorHAnsi"/>
          <w:lang w:val="de-AT"/>
        </w:rPr>
      </w:pPr>
      <w:r w:rsidRPr="008B1071">
        <w:rPr>
          <w:rFonts w:asciiTheme="minorHAnsi" w:hAnsiTheme="minorHAnsi" w:cstheme="minorHAnsi"/>
          <w:lang w:val="de-AT"/>
        </w:rPr>
        <w:t>Angazhim në sfidat globale të mjekësisë veterinare dhe sigurisë ushqimore</w:t>
      </w:r>
    </w:p>
    <w:p w14:paraId="2E9FD9C7" w14:textId="77777777" w:rsidR="00C4405F" w:rsidRPr="008B1071" w:rsidRDefault="00C4405F" w:rsidP="00C4405F">
      <w:pPr>
        <w:pStyle w:val="NormalWeb"/>
        <w:numPr>
          <w:ilvl w:val="0"/>
          <w:numId w:val="9"/>
        </w:numPr>
        <w:spacing w:before="0" w:beforeAutospacing="0" w:after="0" w:afterAutospacing="0"/>
        <w:jc w:val="both"/>
        <w:rPr>
          <w:rFonts w:asciiTheme="minorHAnsi" w:hAnsiTheme="minorHAnsi" w:cstheme="minorHAnsi"/>
          <w:lang w:val="de-AT"/>
        </w:rPr>
      </w:pPr>
      <w:r w:rsidRPr="008B1071">
        <w:rPr>
          <w:rFonts w:asciiTheme="minorHAnsi" w:hAnsiTheme="minorHAnsi" w:cstheme="minorHAnsi"/>
          <w:lang w:val="de-AT"/>
        </w:rPr>
        <w:t>Mundësi në industri, inovacion dhe shkencë të aplikuar</w:t>
      </w:r>
    </w:p>
    <w:p w14:paraId="457271FF" w14:textId="77777777" w:rsidR="00C4405F" w:rsidRPr="008B1071" w:rsidRDefault="00C4405F" w:rsidP="00C4405F">
      <w:pPr>
        <w:pStyle w:val="NormalWeb"/>
        <w:spacing w:before="0" w:beforeAutospacing="0" w:after="0" w:afterAutospacing="0"/>
        <w:jc w:val="both"/>
        <w:rPr>
          <w:rFonts w:asciiTheme="minorHAnsi" w:hAnsiTheme="minorHAnsi" w:cstheme="minorHAnsi"/>
          <w:lang w:val="de-AT"/>
        </w:rPr>
      </w:pPr>
      <w:r w:rsidRPr="008B1071">
        <w:rPr>
          <w:rFonts w:asciiTheme="minorHAnsi" w:hAnsiTheme="minorHAnsi" w:cstheme="minorHAnsi"/>
          <w:lang w:val="de-AT"/>
        </w:rPr>
        <w:lastRenderedPageBreak/>
        <w:t>Këta alumni shërbejnë si frymëzim dhe dëshmi e kapacitetit të programit për të prodhuar të diplomuar shumë konkurrues në fushën globale të mjekësisë veterinare.</w:t>
      </w:r>
    </w:p>
    <w:p w14:paraId="528C2125" w14:textId="77777777" w:rsidR="00C4405F" w:rsidRPr="008B1071" w:rsidRDefault="00C4405F" w:rsidP="00C4405F">
      <w:pPr>
        <w:pStyle w:val="ListParagraph"/>
        <w:rPr>
          <w:rFonts w:cstheme="minorHAnsi"/>
          <w:b/>
          <w:bCs/>
          <w:lang w:val="de-AT"/>
        </w:rPr>
      </w:pPr>
    </w:p>
    <w:p w14:paraId="64E07CA7" w14:textId="77777777" w:rsidR="00C4405F" w:rsidRPr="008B1071" w:rsidRDefault="00C4405F" w:rsidP="00C4405F">
      <w:pPr>
        <w:pStyle w:val="ListParagraph"/>
        <w:numPr>
          <w:ilvl w:val="0"/>
          <w:numId w:val="3"/>
        </w:numPr>
        <w:rPr>
          <w:rFonts w:cstheme="minorHAnsi"/>
          <w:color w:val="EE0000"/>
          <w:lang w:val="it-IT"/>
        </w:rPr>
      </w:pPr>
      <w:r w:rsidRPr="008B1071">
        <w:rPr>
          <w:rFonts w:cstheme="minorHAnsi"/>
          <w:b/>
          <w:bCs/>
          <w:color w:val="EE0000"/>
          <w:lang w:val="it-IT"/>
        </w:rPr>
        <w:t xml:space="preserve">Si zbatohet ndërdisiplinariteti i programit?​ </w:t>
      </w:r>
    </w:p>
    <w:p w14:paraId="131B084F" w14:textId="77777777" w:rsidR="00C4405F" w:rsidRPr="008B1071" w:rsidRDefault="00C4405F" w:rsidP="00C4405F">
      <w:pPr>
        <w:pStyle w:val="NormalWeb"/>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Programi i Mjekësisë Veterinare është në thelb ndërdisiplinor, duke integruar njohuri, metoda dhe perspektiva nga fusha të ndryshme shkencore dhe profesionale për të përgatitur të diplomuarit për role komplekse në shëndetin e kafshëve, shëndetin publik dhe sistemet ushqimore.</w:t>
      </w:r>
    </w:p>
    <w:p w14:paraId="0F1A78EC" w14:textId="77777777" w:rsidR="00C4405F" w:rsidRPr="008B1071" w:rsidRDefault="00C4405F" w:rsidP="00C4405F">
      <w:pPr>
        <w:pStyle w:val="NormalWeb"/>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Në thelb, programi kombinon shkencat biomjekësore (anatomi, fiziologji, patologji, mikrobiologji, imunologji) me shkencat klinike (mjekësi e brendshme, kirurgji, riprodhim, imazheri diagnostike), duke u mundësuar studentëve të kuptojnë proceset e sëmundjeve dhe të aplikojnë diagnozë dhe trajtim të bazuar në evidencë. Kjo plotësohet më tej nga epidemiologjia dhe mjekësia e popullatave, ku analizohen modelet e sëmundjeve, faktorët e rrezikut dhe strategjitë e kontrollit në nivel tufe, rajonal dhe global.</w:t>
      </w:r>
    </w:p>
    <w:p w14:paraId="059DAE62" w14:textId="77777777" w:rsidR="00C4405F" w:rsidRPr="008B1071" w:rsidRDefault="00C4405F" w:rsidP="00C4405F">
      <w:pPr>
        <w:pStyle w:val="NormalWeb"/>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Ekziston një lidhje e fortë me shkencat bujqësore dhe të prodhimit blegtoral, duke përfshirë ushqyerjen, mbarështimin, mirëqenien dhe menaxhimin e fermës, duke siguruar që ndërhyrjet veterinare të jenë në përputhje me produktivitetin, qëndrueshmërinë dhe mirëqenien e kafshëve. Programi integron gjithashtu shëndetin publik dhe sigurinë ushqimore, duke theksuar zoonozat, rezistencën antimikrobike, higjienën dhe qasjen “One Health”, që lidh shëndetin e kafshëve, njerëzve dhe mjedisit.</w:t>
      </w:r>
    </w:p>
    <w:p w14:paraId="0D37A55E" w14:textId="77777777" w:rsidR="00C4405F" w:rsidRPr="008B1071" w:rsidRDefault="00C4405F" w:rsidP="00C4405F">
      <w:pPr>
        <w:pStyle w:val="NormalWeb"/>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Përveç kësaj, kurrikula mbështetet në shkencat laboratorike dhe diagnostike (biologji molekulare, serologji, teknika mikrobiologjike), si dhe në shkencën e të dhënave dhe biostatistikën, duke forcuar vendimmarrjen e bazuar në evidencë dhe kompetencat kërkimore. Gjithnjë e më shumë përfshihen elementë të shkencave mjedisore, biosigurisë dhe kuadrit rregullator/politik për të adresuar sëmundjet ndërkufitare, ndikimet e ndryshimeve klimatike dhe standardet ndërkombëtare (p.sh. World Organisation for Animal Health).</w:t>
      </w:r>
    </w:p>
    <w:p w14:paraId="2ACFD0BB" w14:textId="77777777" w:rsidR="00C4405F" w:rsidRPr="008B1071" w:rsidRDefault="00C4405F" w:rsidP="00C4405F">
      <w:pPr>
        <w:pStyle w:val="NormalWeb"/>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Së fundi, programi përfshin aftësi profesionale dhe ndërsektoriale, si komunikimi, etika, ekonomia dhe vendimmarrja, duke përgatitur të diplomuarit të punojnë në mënyrë efektive me fermerët, institucionet dhe ekipet multidisiplinare.</w:t>
      </w:r>
    </w:p>
    <w:p w14:paraId="018757A6" w14:textId="77777777" w:rsidR="00C4405F" w:rsidRPr="008B1071" w:rsidRDefault="00C4405F" w:rsidP="00C4405F">
      <w:pPr>
        <w:pStyle w:val="NormalWeb"/>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Në tërësi, kjo strukturë ndërdisiplinore siguron që të diplomuarit në mjekësi veterinare të mos jenë vetëm klinicistë, por edhe kontribues në shëndetin publik, sistemet ushqimore, kërkimin shkencor dhe politikëbërjen, të aftë për të përballuar sfida komplekse në një kontekst global në zhvillim të shpejtë.</w:t>
      </w:r>
    </w:p>
    <w:p w14:paraId="403A3A3F" w14:textId="77777777" w:rsidR="00C4405F" w:rsidRPr="008B1071" w:rsidRDefault="00C4405F" w:rsidP="00C4405F">
      <w:pPr>
        <w:pStyle w:val="NormalWeb"/>
        <w:numPr>
          <w:ilvl w:val="0"/>
          <w:numId w:val="10"/>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 xml:space="preserve">Integron shkencat biomjekësore me shkencat klinike për praktikë të bazuar në evidencë. </w:t>
      </w:r>
    </w:p>
    <w:p w14:paraId="14D94C8C" w14:textId="77777777" w:rsidR="00C4405F" w:rsidRPr="008B1071" w:rsidRDefault="00C4405F" w:rsidP="00C4405F">
      <w:pPr>
        <w:pStyle w:val="NormalWeb"/>
        <w:numPr>
          <w:ilvl w:val="0"/>
          <w:numId w:val="10"/>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 xml:space="preserve">Përfshin epidemiologjinë dhe mjekësinë e popullatave për analizën e sëmundjeve. </w:t>
      </w:r>
    </w:p>
    <w:p w14:paraId="6F5A44A3" w14:textId="77777777" w:rsidR="00C4405F" w:rsidRPr="008B1071" w:rsidRDefault="00C4405F" w:rsidP="00C4405F">
      <w:pPr>
        <w:pStyle w:val="NormalWeb"/>
        <w:numPr>
          <w:ilvl w:val="0"/>
          <w:numId w:val="10"/>
        </w:numPr>
        <w:spacing w:before="0" w:beforeAutospacing="0" w:after="0" w:afterAutospacing="0"/>
        <w:jc w:val="both"/>
        <w:rPr>
          <w:rFonts w:asciiTheme="minorHAnsi" w:hAnsiTheme="minorHAnsi" w:cstheme="minorHAnsi"/>
          <w:lang w:val="it-IT"/>
        </w:rPr>
      </w:pPr>
      <w:r w:rsidRPr="008B1071">
        <w:rPr>
          <w:rFonts w:asciiTheme="minorHAnsi" w:hAnsiTheme="minorHAnsi" w:cstheme="minorHAnsi"/>
          <w:lang w:val="it-IT"/>
        </w:rPr>
        <w:t xml:space="preserve">Lidhet me shkencat e prodhimit blegtoral (ushqyerje, mbarështim, mirëqenie, menaxhim). </w:t>
      </w:r>
    </w:p>
    <w:p w14:paraId="750820BD" w14:textId="77777777" w:rsidR="00C4405F" w:rsidRPr="00E50A3D" w:rsidRDefault="00C4405F" w:rsidP="00C4405F">
      <w:pPr>
        <w:pStyle w:val="NormalWeb"/>
        <w:numPr>
          <w:ilvl w:val="0"/>
          <w:numId w:val="10"/>
        </w:numPr>
        <w:spacing w:before="0" w:beforeAutospacing="0" w:after="0" w:afterAutospacing="0"/>
        <w:jc w:val="both"/>
        <w:rPr>
          <w:rFonts w:asciiTheme="minorHAnsi" w:hAnsiTheme="minorHAnsi" w:cstheme="minorHAnsi"/>
        </w:rPr>
      </w:pPr>
      <w:proofErr w:type="spellStart"/>
      <w:r w:rsidRPr="008B1071">
        <w:rPr>
          <w:rFonts w:asciiTheme="minorHAnsi" w:hAnsiTheme="minorHAnsi" w:cstheme="minorHAnsi"/>
        </w:rPr>
        <w:t>Integron</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shëndetin</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publik</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dhe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sigurinë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ushqimore</w:t>
      </w:r>
      <w:proofErr w:type="spellEnd"/>
      <w:r w:rsidRPr="008B1071">
        <w:rPr>
          <w:rFonts w:asciiTheme="minorHAnsi" w:hAnsiTheme="minorHAnsi" w:cstheme="minorHAnsi"/>
        </w:rPr>
        <w:t xml:space="preserve">, me </w:t>
      </w:r>
      <w:proofErr w:type="spellStart"/>
      <w:r w:rsidRPr="008B1071">
        <w:rPr>
          <w:rFonts w:asciiTheme="minorHAnsi" w:hAnsiTheme="minorHAnsi" w:cstheme="minorHAnsi"/>
        </w:rPr>
        <w:t>fokus</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në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zoonoza</w:t>
      </w:r>
      <w:r>
        <w:rPr>
          <w:rFonts w:asciiTheme="minorHAnsi" w:hAnsiTheme="minorHAnsi" w:cstheme="minorHAnsi"/>
        </w:rPr>
        <w:t>t</w:t>
      </w:r>
      <w:proofErr w:type="spellEnd"/>
      <w:r w:rsidRPr="008B1071">
        <w:rPr>
          <w:rFonts w:asciiTheme="minorHAnsi" w:hAnsiTheme="minorHAnsi" w:cstheme="minorHAnsi"/>
        </w:rPr>
        <w:t xml:space="preserve">, AMR </w:t>
      </w:r>
      <w:proofErr w:type="spellStart"/>
      <w:r w:rsidRPr="008B1071">
        <w:rPr>
          <w:rFonts w:asciiTheme="minorHAnsi" w:hAnsiTheme="minorHAnsi" w:cstheme="minorHAnsi"/>
        </w:rPr>
        <w:t>dhe</w:t>
      </w:r>
      <w:proofErr w:type="spellEnd"/>
      <w:r w:rsidRPr="008B1071">
        <w:rPr>
          <w:rFonts w:asciiTheme="minorHAnsi" w:hAnsiTheme="minorHAnsi" w:cstheme="minorHAnsi"/>
        </w:rPr>
        <w:t xml:space="preserve"> One Health. </w:t>
      </w:r>
    </w:p>
    <w:p w14:paraId="53DCF8DB" w14:textId="77777777" w:rsidR="00C4405F" w:rsidRPr="0038720B" w:rsidRDefault="00C4405F" w:rsidP="00C4405F">
      <w:pPr>
        <w:pStyle w:val="NormalWeb"/>
        <w:numPr>
          <w:ilvl w:val="0"/>
          <w:numId w:val="10"/>
        </w:numPr>
        <w:spacing w:before="0" w:beforeAutospacing="0" w:after="0" w:afterAutospacing="0"/>
        <w:jc w:val="both"/>
        <w:rPr>
          <w:rFonts w:asciiTheme="minorHAnsi" w:hAnsiTheme="minorHAnsi" w:cstheme="minorHAnsi"/>
        </w:rPr>
      </w:pPr>
      <w:proofErr w:type="spellStart"/>
      <w:r w:rsidRPr="0038720B">
        <w:rPr>
          <w:rFonts w:asciiTheme="minorHAnsi" w:hAnsiTheme="minorHAnsi" w:cstheme="minorHAnsi"/>
        </w:rPr>
        <w:t>Përdor</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shkencat</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laboratorike</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dhe</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biostatistikën</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për</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diagnostikë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dhe</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kërkim</w:t>
      </w:r>
      <w:proofErr w:type="spellEnd"/>
      <w:r w:rsidRPr="0038720B">
        <w:rPr>
          <w:rFonts w:asciiTheme="minorHAnsi" w:hAnsiTheme="minorHAnsi" w:cstheme="minorHAnsi"/>
        </w:rPr>
        <w:t xml:space="preserve">. </w:t>
      </w:r>
    </w:p>
    <w:p w14:paraId="5F43CFAF" w14:textId="77777777" w:rsidR="00C4405F" w:rsidRPr="0038720B" w:rsidRDefault="00C4405F" w:rsidP="00C4405F">
      <w:pPr>
        <w:pStyle w:val="NormalWeb"/>
        <w:numPr>
          <w:ilvl w:val="0"/>
          <w:numId w:val="10"/>
        </w:numPr>
        <w:spacing w:before="0" w:beforeAutospacing="0" w:after="0" w:afterAutospacing="0"/>
        <w:jc w:val="both"/>
        <w:rPr>
          <w:rFonts w:asciiTheme="minorHAnsi" w:hAnsiTheme="minorHAnsi" w:cstheme="minorHAnsi"/>
        </w:rPr>
      </w:pPr>
      <w:proofErr w:type="spellStart"/>
      <w:r w:rsidRPr="008B1071">
        <w:rPr>
          <w:rFonts w:asciiTheme="minorHAnsi" w:hAnsiTheme="minorHAnsi" w:cstheme="minorHAnsi"/>
        </w:rPr>
        <w:t>Adreson</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biosigurinë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mjedisin</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dhe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rregulloret</w:t>
      </w:r>
      <w:proofErr w:type="spellEnd"/>
      <w:r w:rsidRPr="008B1071">
        <w:rPr>
          <w:rFonts w:asciiTheme="minorHAnsi" w:hAnsiTheme="minorHAnsi" w:cstheme="minorHAnsi"/>
        </w:rPr>
        <w:t xml:space="preserve"> (p.sh. World </w:t>
      </w:r>
      <w:proofErr w:type="spellStart"/>
      <w:r w:rsidRPr="008B1071">
        <w:rPr>
          <w:rFonts w:asciiTheme="minorHAnsi" w:hAnsiTheme="minorHAnsi" w:cstheme="minorHAnsi"/>
        </w:rPr>
        <w:t>Organisation</w:t>
      </w:r>
      <w:proofErr w:type="spellEnd"/>
      <w:r w:rsidRPr="008B1071">
        <w:rPr>
          <w:rFonts w:asciiTheme="minorHAnsi" w:hAnsiTheme="minorHAnsi" w:cstheme="minorHAnsi"/>
        </w:rPr>
        <w:t xml:space="preserve"> for Animal Health). </w:t>
      </w:r>
    </w:p>
    <w:p w14:paraId="47835C84" w14:textId="77777777" w:rsidR="00C4405F" w:rsidRPr="0038720B" w:rsidRDefault="00C4405F" w:rsidP="00C4405F">
      <w:pPr>
        <w:pStyle w:val="NormalWeb"/>
        <w:numPr>
          <w:ilvl w:val="0"/>
          <w:numId w:val="10"/>
        </w:numPr>
        <w:spacing w:before="0" w:beforeAutospacing="0" w:after="0" w:afterAutospacing="0"/>
        <w:jc w:val="both"/>
        <w:rPr>
          <w:rFonts w:asciiTheme="minorHAnsi" w:hAnsiTheme="minorHAnsi" w:cstheme="minorHAnsi"/>
        </w:rPr>
      </w:pPr>
      <w:proofErr w:type="spellStart"/>
      <w:r w:rsidRPr="0038720B">
        <w:rPr>
          <w:rFonts w:asciiTheme="minorHAnsi" w:hAnsiTheme="minorHAnsi" w:cstheme="minorHAnsi"/>
        </w:rPr>
        <w:t>Zhvillon</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aftësi</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profesionale</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komunikim</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etikë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punë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në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ekip</w:t>
      </w:r>
      <w:proofErr w:type="spellEnd"/>
      <w:r w:rsidRPr="0038720B">
        <w:rPr>
          <w:rFonts w:asciiTheme="minorHAnsi" w:hAnsiTheme="minorHAnsi" w:cstheme="minorHAnsi"/>
        </w:rPr>
        <w:t>).</w:t>
      </w:r>
    </w:p>
    <w:p w14:paraId="15811C08" w14:textId="77777777" w:rsidR="00C4405F" w:rsidRPr="0038720B" w:rsidRDefault="00C4405F" w:rsidP="00C4405F">
      <w:pPr>
        <w:pStyle w:val="NormalWeb"/>
        <w:spacing w:before="0" w:beforeAutospacing="0" w:after="0" w:afterAutospacing="0"/>
        <w:ind w:firstLine="360"/>
        <w:jc w:val="both"/>
        <w:rPr>
          <w:rFonts w:asciiTheme="minorHAnsi" w:hAnsiTheme="minorHAnsi" w:cstheme="minorHAnsi"/>
        </w:rPr>
      </w:pPr>
      <w:proofErr w:type="spellStart"/>
      <w:r w:rsidRPr="0038720B">
        <w:rPr>
          <w:rFonts w:asciiTheme="minorHAnsi" w:hAnsiTheme="minorHAnsi" w:cstheme="minorHAnsi"/>
        </w:rPr>
        <w:t>Të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diplomuarit</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janë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të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përgatitur</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për</w:t>
      </w:r>
      <w:proofErr w:type="spellEnd"/>
      <w:r w:rsidRPr="0038720B">
        <w:rPr>
          <w:rFonts w:asciiTheme="minorHAnsi" w:hAnsiTheme="minorHAnsi" w:cstheme="minorHAnsi"/>
        </w:rPr>
        <w:t xml:space="preserve"> role </w:t>
      </w:r>
      <w:proofErr w:type="spellStart"/>
      <w:r w:rsidRPr="0038720B">
        <w:rPr>
          <w:rFonts w:asciiTheme="minorHAnsi" w:hAnsiTheme="minorHAnsi" w:cstheme="minorHAnsi"/>
        </w:rPr>
        <w:t>në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praktikën</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klinike</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shëndetin</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publik</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dhe</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sistemet</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ushqimore</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të</w:t>
      </w:r>
      <w:proofErr w:type="spellEnd"/>
      <w:r w:rsidRPr="0038720B">
        <w:rPr>
          <w:rFonts w:asciiTheme="minorHAnsi" w:hAnsiTheme="minorHAnsi" w:cstheme="minorHAnsi"/>
        </w:rPr>
        <w:t xml:space="preserve"> </w:t>
      </w:r>
      <w:proofErr w:type="spellStart"/>
      <w:r w:rsidRPr="0038720B">
        <w:rPr>
          <w:rFonts w:asciiTheme="minorHAnsi" w:hAnsiTheme="minorHAnsi" w:cstheme="minorHAnsi"/>
        </w:rPr>
        <w:t>qëndrueshme</w:t>
      </w:r>
      <w:proofErr w:type="spellEnd"/>
      <w:r w:rsidRPr="0038720B">
        <w:rPr>
          <w:rFonts w:asciiTheme="minorHAnsi" w:hAnsiTheme="minorHAnsi" w:cstheme="minorHAnsi"/>
        </w:rPr>
        <w:t>.</w:t>
      </w:r>
    </w:p>
    <w:p w14:paraId="151D1DD9" w14:textId="77777777" w:rsidR="00C4405F" w:rsidRPr="0038720B" w:rsidRDefault="00C4405F" w:rsidP="00C4405F">
      <w:pPr>
        <w:pStyle w:val="ListParagraph"/>
        <w:ind w:left="1080"/>
        <w:rPr>
          <w:rFonts w:cstheme="minorHAnsi"/>
          <w:color w:val="EE0000"/>
        </w:rPr>
      </w:pPr>
    </w:p>
    <w:p w14:paraId="190ED77D" w14:textId="77777777" w:rsidR="00C4405F" w:rsidRPr="008B1071" w:rsidRDefault="00C4405F" w:rsidP="00C4405F">
      <w:pPr>
        <w:pStyle w:val="ListParagraph"/>
        <w:numPr>
          <w:ilvl w:val="0"/>
          <w:numId w:val="3"/>
        </w:numPr>
        <w:rPr>
          <w:rFonts w:cstheme="minorHAnsi"/>
          <w:color w:val="EE0000"/>
        </w:rPr>
      </w:pPr>
      <w:r w:rsidRPr="008B1071">
        <w:rPr>
          <w:rFonts w:cstheme="minorHAnsi"/>
          <w:b/>
          <w:bCs/>
          <w:color w:val="EE0000"/>
        </w:rPr>
        <w:t xml:space="preserve">Cilat </w:t>
      </w:r>
      <w:proofErr w:type="spellStart"/>
      <w:r w:rsidRPr="008B1071">
        <w:rPr>
          <w:rFonts w:cstheme="minorHAnsi"/>
          <w:b/>
          <w:bCs/>
          <w:color w:val="EE0000"/>
        </w:rPr>
        <w:t>programe</w:t>
      </w:r>
      <w:proofErr w:type="spellEnd"/>
      <w:r w:rsidRPr="008B1071">
        <w:rPr>
          <w:rFonts w:cstheme="minorHAnsi"/>
          <w:b/>
          <w:bCs/>
          <w:color w:val="EE0000"/>
        </w:rPr>
        <w:t xml:space="preserve"> Bachelor </w:t>
      </w:r>
      <w:proofErr w:type="spellStart"/>
      <w:r w:rsidRPr="008B1071">
        <w:rPr>
          <w:rFonts w:cstheme="minorHAnsi"/>
          <w:b/>
          <w:bCs/>
          <w:color w:val="EE0000"/>
        </w:rPr>
        <w:t>sugjerohen</w:t>
      </w:r>
      <w:proofErr w:type="spellEnd"/>
      <w:r w:rsidRPr="008B1071">
        <w:rPr>
          <w:rFonts w:cstheme="minorHAnsi"/>
          <w:b/>
          <w:bCs/>
          <w:color w:val="EE0000"/>
        </w:rPr>
        <w:t xml:space="preserve"> per </w:t>
      </w:r>
      <w:proofErr w:type="spellStart"/>
      <w:r w:rsidRPr="008B1071">
        <w:rPr>
          <w:rFonts w:cstheme="minorHAnsi"/>
          <w:b/>
          <w:bCs/>
          <w:color w:val="EE0000"/>
        </w:rPr>
        <w:t>kete</w:t>
      </w:r>
      <w:proofErr w:type="spellEnd"/>
      <w:r w:rsidRPr="008B1071">
        <w:rPr>
          <w:rFonts w:cstheme="minorHAnsi"/>
          <w:b/>
          <w:bCs/>
          <w:color w:val="EE0000"/>
        </w:rPr>
        <w:t xml:space="preserve"> Master. </w:t>
      </w:r>
    </w:p>
    <w:p w14:paraId="696D9F17" w14:textId="77777777" w:rsidR="00C4405F" w:rsidRPr="008B1071" w:rsidRDefault="00C4405F" w:rsidP="00C4405F">
      <w:pPr>
        <w:pStyle w:val="NormalWeb"/>
        <w:jc w:val="both"/>
        <w:rPr>
          <w:rFonts w:asciiTheme="minorHAnsi" w:hAnsiTheme="minorHAnsi" w:cstheme="minorHAnsi"/>
        </w:rPr>
      </w:pPr>
      <w:proofErr w:type="spellStart"/>
      <w:r w:rsidRPr="008B1071">
        <w:rPr>
          <w:rFonts w:asciiTheme="minorHAnsi" w:hAnsiTheme="minorHAnsi" w:cstheme="minorHAnsi"/>
        </w:rPr>
        <w:t>Programi</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i</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Mjekësisë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Veterinare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nuk</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ofron</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rrugë</w:t>
      </w:r>
      <w:proofErr w:type="spellEnd"/>
      <w:r w:rsidRPr="008B1071">
        <w:rPr>
          <w:rFonts w:asciiTheme="minorHAnsi" w:hAnsiTheme="minorHAnsi" w:cstheme="minorHAnsi"/>
        </w:rPr>
        <w:t xml:space="preserve"> alternative </w:t>
      </w:r>
      <w:proofErr w:type="spellStart"/>
      <w:r w:rsidRPr="008B1071">
        <w:rPr>
          <w:rFonts w:asciiTheme="minorHAnsi" w:hAnsiTheme="minorHAnsi" w:cstheme="minorHAnsi"/>
        </w:rPr>
        <w:t>pranimi</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megjithatë</w:t>
      </w:r>
      <w:proofErr w:type="spellEnd"/>
      <w:r w:rsidRPr="008B1071">
        <w:rPr>
          <w:rFonts w:asciiTheme="minorHAnsi" w:hAnsiTheme="minorHAnsi" w:cstheme="minorHAnsi"/>
        </w:rPr>
        <w:t xml:space="preserve">, ai </w:t>
      </w:r>
      <w:proofErr w:type="spellStart"/>
      <w:r w:rsidRPr="008B1071">
        <w:rPr>
          <w:rFonts w:asciiTheme="minorHAnsi" w:hAnsiTheme="minorHAnsi" w:cstheme="minorHAnsi"/>
        </w:rPr>
        <w:t>lejon</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transferimin</w:t>
      </w:r>
      <w:proofErr w:type="spellEnd"/>
      <w:r w:rsidRPr="008B1071">
        <w:rPr>
          <w:rFonts w:asciiTheme="minorHAnsi" w:hAnsiTheme="minorHAnsi" w:cstheme="minorHAnsi"/>
        </w:rPr>
        <w:t xml:space="preserve"> e </w:t>
      </w:r>
      <w:proofErr w:type="spellStart"/>
      <w:r w:rsidRPr="008B1071">
        <w:rPr>
          <w:rFonts w:asciiTheme="minorHAnsi" w:hAnsiTheme="minorHAnsi" w:cstheme="minorHAnsi"/>
        </w:rPr>
        <w:t>kontrolluar</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studentëve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nga</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programe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barasvlershme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mjekësisë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veterinare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bazuar</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në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një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vlerësim</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rigoroz</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rezultateve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nxënit</w:t>
      </w:r>
      <w:proofErr w:type="spellEnd"/>
      <w:r w:rsidRPr="008B1071">
        <w:rPr>
          <w:rFonts w:asciiTheme="minorHAnsi" w:hAnsiTheme="minorHAnsi" w:cstheme="minorHAnsi"/>
        </w:rPr>
        <w:t xml:space="preserve"> (Learning Outcomes), </w:t>
      </w:r>
      <w:proofErr w:type="spellStart"/>
      <w:r w:rsidRPr="008B1071">
        <w:rPr>
          <w:rFonts w:asciiTheme="minorHAnsi" w:hAnsiTheme="minorHAnsi" w:cstheme="minorHAnsi"/>
        </w:rPr>
        <w:t>krediteve</w:t>
      </w:r>
      <w:proofErr w:type="spellEnd"/>
      <w:r w:rsidRPr="008B1071">
        <w:rPr>
          <w:rFonts w:asciiTheme="minorHAnsi" w:hAnsiTheme="minorHAnsi" w:cstheme="minorHAnsi"/>
        </w:rPr>
        <w:t xml:space="preserve"> ECTS </w:t>
      </w:r>
      <w:proofErr w:type="spellStart"/>
      <w:r w:rsidRPr="008B1071">
        <w:rPr>
          <w:rFonts w:asciiTheme="minorHAnsi" w:hAnsiTheme="minorHAnsi" w:cstheme="minorHAnsi"/>
        </w:rPr>
        <w:t>dhe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kompetencave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klinike</w:t>
      </w:r>
      <w:proofErr w:type="spellEnd"/>
      <w:r w:rsidRPr="008B1071">
        <w:rPr>
          <w:rFonts w:asciiTheme="minorHAnsi" w:hAnsiTheme="minorHAnsi" w:cstheme="minorHAnsi"/>
        </w:rPr>
        <w:t xml:space="preserve">, duke </w:t>
      </w:r>
      <w:proofErr w:type="spellStart"/>
      <w:r w:rsidRPr="008B1071">
        <w:rPr>
          <w:rFonts w:asciiTheme="minorHAnsi" w:hAnsiTheme="minorHAnsi" w:cstheme="minorHAnsi"/>
        </w:rPr>
        <w:t>siguruar</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përputhje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plotë</w:t>
      </w:r>
      <w:proofErr w:type="spellEnd"/>
      <w:r w:rsidRPr="008B1071">
        <w:rPr>
          <w:rFonts w:asciiTheme="minorHAnsi" w:hAnsiTheme="minorHAnsi" w:cstheme="minorHAnsi"/>
        </w:rPr>
        <w:t xml:space="preserve"> me </w:t>
      </w:r>
      <w:proofErr w:type="spellStart"/>
      <w:r w:rsidRPr="008B1071">
        <w:rPr>
          <w:rFonts w:asciiTheme="minorHAnsi" w:hAnsiTheme="minorHAnsi" w:cstheme="minorHAnsi"/>
        </w:rPr>
        <w:t>kompetencat</w:t>
      </w:r>
      <w:proofErr w:type="spellEnd"/>
      <w:r w:rsidRPr="008B1071">
        <w:rPr>
          <w:rFonts w:asciiTheme="minorHAnsi" w:hAnsiTheme="minorHAnsi" w:cstheme="minorHAnsi"/>
        </w:rPr>
        <w:t xml:space="preserve"> e </w:t>
      </w:r>
      <w:proofErr w:type="spellStart"/>
      <w:r w:rsidRPr="008B1071">
        <w:rPr>
          <w:rFonts w:asciiTheme="minorHAnsi" w:hAnsiTheme="minorHAnsi" w:cstheme="minorHAnsi"/>
        </w:rPr>
        <w:t>ditës</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së</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parë</w:t>
      </w:r>
      <w:proofErr w:type="spellEnd"/>
      <w:r w:rsidRPr="008B1071">
        <w:rPr>
          <w:rFonts w:asciiTheme="minorHAnsi" w:hAnsiTheme="minorHAnsi" w:cstheme="minorHAnsi"/>
        </w:rPr>
        <w:t xml:space="preserve"> (Day One Competences) </w:t>
      </w:r>
      <w:proofErr w:type="spellStart"/>
      <w:r w:rsidRPr="008B1071">
        <w:rPr>
          <w:rFonts w:asciiTheme="minorHAnsi" w:hAnsiTheme="minorHAnsi" w:cstheme="minorHAnsi"/>
        </w:rPr>
        <w:t>sipas</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standardeve</w:t>
      </w:r>
      <w:proofErr w:type="spellEnd"/>
      <w:r w:rsidRPr="008B1071">
        <w:rPr>
          <w:rFonts w:asciiTheme="minorHAnsi" w:hAnsiTheme="minorHAnsi" w:cstheme="minorHAnsi"/>
        </w:rPr>
        <w:t xml:space="preserve"> </w:t>
      </w:r>
      <w:proofErr w:type="spellStart"/>
      <w:r w:rsidRPr="008B1071">
        <w:rPr>
          <w:rFonts w:asciiTheme="minorHAnsi" w:hAnsiTheme="minorHAnsi" w:cstheme="minorHAnsi"/>
        </w:rPr>
        <w:t>të</w:t>
      </w:r>
      <w:proofErr w:type="spellEnd"/>
      <w:r w:rsidRPr="008B1071">
        <w:rPr>
          <w:rFonts w:asciiTheme="minorHAnsi" w:hAnsiTheme="minorHAnsi" w:cstheme="minorHAnsi"/>
        </w:rPr>
        <w:t xml:space="preserve"> European Association of Establishments for Veterinary Education.</w:t>
      </w:r>
    </w:p>
    <w:p w14:paraId="2F29D5C3" w14:textId="77777777" w:rsidR="0034246A" w:rsidRDefault="0034246A"/>
    <w:sectPr w:rsidR="003424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3A5"/>
    <w:multiLevelType w:val="hybridMultilevel"/>
    <w:tmpl w:val="3B5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003B07"/>
    <w:multiLevelType w:val="hybridMultilevel"/>
    <w:tmpl w:val="64BC100C"/>
    <w:lvl w:ilvl="0" w:tplc="9EF80028">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53EC44EE"/>
    <w:multiLevelType w:val="hybridMultilevel"/>
    <w:tmpl w:val="240431E6"/>
    <w:lvl w:ilvl="0" w:tplc="9EF80028">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6595D77"/>
    <w:multiLevelType w:val="hybridMultilevel"/>
    <w:tmpl w:val="A8204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C81D36"/>
    <w:multiLevelType w:val="hybridMultilevel"/>
    <w:tmpl w:val="EBB6594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76C6871"/>
    <w:multiLevelType w:val="hybridMultilevel"/>
    <w:tmpl w:val="07E077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E37020B"/>
    <w:multiLevelType w:val="hybridMultilevel"/>
    <w:tmpl w:val="030050EE"/>
    <w:lvl w:ilvl="0" w:tplc="9EF80028">
      <w:start w:val="4"/>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1418EE"/>
    <w:multiLevelType w:val="hybridMultilevel"/>
    <w:tmpl w:val="11621F9A"/>
    <w:lvl w:ilvl="0" w:tplc="9B6AAE08">
      <w:start w:val="2"/>
      <w:numFmt w:val="decimal"/>
      <w:lvlText w:val="%1."/>
      <w:lvlJc w:val="left"/>
      <w:pPr>
        <w:ind w:left="1080" w:hanging="360"/>
      </w:pPr>
      <w:rPr>
        <w:rFonts w:eastAsiaTheme="majorEastAsia"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A2F30FF"/>
    <w:multiLevelType w:val="hybridMultilevel"/>
    <w:tmpl w:val="53F2D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0F5C67"/>
    <w:multiLevelType w:val="hybridMultilevel"/>
    <w:tmpl w:val="3C421B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7"/>
  </w:num>
  <w:num w:numId="4">
    <w:abstractNumId w:val="4"/>
  </w:num>
  <w:num w:numId="5">
    <w:abstractNumId w:val="9"/>
  </w:num>
  <w:num w:numId="6">
    <w:abstractNumId w:val="5"/>
  </w:num>
  <w:num w:numId="7">
    <w:abstractNumId w:val="3"/>
  </w:num>
  <w:num w:numId="8">
    <w:abstractNumId w:val="2"/>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05F"/>
    <w:rsid w:val="0034246A"/>
    <w:rsid w:val="00C4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27A0E"/>
  <w15:chartTrackingRefBased/>
  <w15:docId w15:val="{6465BCB3-22D0-4761-8B70-CDFE58D9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05F"/>
    <w:pPr>
      <w:spacing w:line="278" w:lineRule="auto"/>
      <w:ind w:left="720"/>
      <w:contextualSpacing/>
    </w:pPr>
    <w:rPr>
      <w:kern w:val="2"/>
      <w:sz w:val="24"/>
      <w:szCs w:val="24"/>
      <w14:ligatures w14:val="standardContextual"/>
    </w:rPr>
  </w:style>
  <w:style w:type="paragraph" w:styleId="NormalWeb">
    <w:name w:val="Normal (Web)"/>
    <w:basedOn w:val="Normal"/>
    <w:uiPriority w:val="99"/>
    <w:semiHidden/>
    <w:unhideWhenUsed/>
    <w:rsid w:val="00C440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40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autirana.odoo.com/bachelor/i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1267</Words>
  <Characters>7222</Characters>
  <Application>Microsoft Office Word</Application>
  <DocSecurity>0</DocSecurity>
  <Lines>60</Lines>
  <Paragraphs>16</Paragraphs>
  <ScaleCrop>false</ScaleCrop>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 Prenga</dc:creator>
  <cp:keywords/>
  <dc:description/>
  <cp:lastModifiedBy>Fabi Prenga</cp:lastModifiedBy>
  <cp:revision>1</cp:revision>
  <dcterms:created xsi:type="dcterms:W3CDTF">2026-05-25T10:42:00Z</dcterms:created>
  <dcterms:modified xsi:type="dcterms:W3CDTF">2026-05-25T10:45:00Z</dcterms:modified>
</cp:coreProperties>
</file>